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外购冷轧基料询价单</w:t>
      </w:r>
    </w:p>
    <w:p>
      <w:pPr>
        <w:jc w:val="center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</w:p>
    <w:tbl>
      <w:tblPr>
        <w:tblStyle w:val="2"/>
        <w:tblW w:w="1572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560"/>
        <w:gridCol w:w="2409"/>
        <w:gridCol w:w="842"/>
        <w:gridCol w:w="804"/>
        <w:gridCol w:w="1380"/>
        <w:gridCol w:w="1392"/>
        <w:gridCol w:w="1392"/>
        <w:gridCol w:w="1464"/>
        <w:gridCol w:w="2861"/>
        <w:gridCol w:w="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exact"/>
        </w:trPr>
        <w:tc>
          <w:tcPr>
            <w:tcW w:w="72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 w:val="21"/>
                <w:szCs w:val="21"/>
              </w:rPr>
              <w:t>序号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_GB2312" w:hAnsi="仿宋" w:eastAsia="仿宋_GB2312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b/>
                <w:sz w:val="21"/>
                <w:szCs w:val="21"/>
                <w:lang w:val="en-US" w:eastAsia="zh-CN"/>
              </w:rPr>
              <w:t>外购基料牌号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Times New Roman"/>
                <w:b/>
                <w:sz w:val="21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 w:val="21"/>
                <w:szCs w:val="21"/>
              </w:rPr>
              <w:t>规格型号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/>
                <w:sz w:val="21"/>
                <w:szCs w:val="21"/>
              </w:rPr>
              <w:t>计量单位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/>
                <w:sz w:val="21"/>
                <w:szCs w:val="21"/>
              </w:rPr>
              <w:t>数量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/>
                <w:sz w:val="21"/>
                <w:szCs w:val="21"/>
              </w:rPr>
              <w:t>单价(元</w:t>
            </w:r>
            <w:r>
              <w:rPr>
                <w:rFonts w:hint="eastAsia" w:ascii="仿宋_GB2312" w:hAnsi="仿宋" w:eastAsia="仿宋_GB2312" w:cs="Times New Roman"/>
                <w:b/>
                <w:sz w:val="21"/>
                <w:szCs w:val="21"/>
                <w:lang w:val="en-US" w:eastAsia="zh-CN"/>
              </w:rPr>
              <w:t>/吨</w:t>
            </w:r>
            <w:r>
              <w:rPr>
                <w:rFonts w:hint="eastAsia" w:ascii="仿宋_GB2312" w:hAnsi="仿宋" w:eastAsia="仿宋_GB2312" w:cs="Times New Roman"/>
                <w:b/>
                <w:sz w:val="21"/>
                <w:szCs w:val="21"/>
              </w:rPr>
              <w:t>)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/>
                <w:sz w:val="21"/>
                <w:szCs w:val="21"/>
              </w:rPr>
              <w:t>总价（元）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/>
                <w:sz w:val="21"/>
                <w:szCs w:val="21"/>
                <w:lang w:val="en-US" w:eastAsia="zh-CN"/>
              </w:rPr>
              <w:t>到货时间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_GB2312" w:hAnsi="仿宋" w:eastAsia="仿宋_GB2312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/>
                <w:sz w:val="21"/>
                <w:szCs w:val="21"/>
                <w:lang w:val="en-US" w:eastAsia="zh-CN"/>
              </w:rPr>
              <w:t>技术要求</w:t>
            </w:r>
          </w:p>
        </w:tc>
        <w:tc>
          <w:tcPr>
            <w:tcW w:w="2861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b/>
                <w:sz w:val="21"/>
                <w:szCs w:val="21"/>
                <w:lang w:val="en-US" w:eastAsia="zh-CN"/>
              </w:rPr>
              <w:t>外购基料卷重（吨）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Times New Roman"/>
                <w:b/>
                <w:sz w:val="21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</w:trPr>
        <w:tc>
          <w:tcPr>
            <w:tcW w:w="72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" w:eastAsia="仿宋_GB2312" w:cs="Times New Roman"/>
                <w:b/>
                <w:sz w:val="24"/>
              </w:rPr>
            </w:pPr>
            <w:r>
              <w:rPr>
                <w:rFonts w:hint="eastAsia" w:ascii="仿宋_GB2312" w:hAnsi="仿宋" w:eastAsia="仿宋_GB2312" w:cs="Times New Roman"/>
                <w:b/>
                <w:sz w:val="24"/>
              </w:rPr>
              <w:t>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b/>
                <w:sz w:val="24"/>
              </w:rPr>
            </w:pPr>
            <w:r>
              <w:rPr>
                <w:rFonts w:hint="eastAsia" w:ascii="仿宋_GB2312" w:hAnsi="仿宋" w:eastAsia="仿宋_GB2312" w:cs="Times New Roman"/>
                <w:b/>
                <w:sz w:val="24"/>
              </w:rPr>
              <w:t>SPHC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b/>
                <w:sz w:val="24"/>
              </w:rPr>
            </w:pPr>
            <w:r>
              <w:rPr>
                <w:rFonts w:hint="eastAsia" w:ascii="仿宋_GB2312" w:hAnsi="仿宋" w:eastAsia="仿宋_GB2312" w:cs="Times New Roman"/>
                <w:b/>
                <w:sz w:val="24"/>
              </w:rPr>
              <w:t>4.5*1165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b/>
                <w:sz w:val="24"/>
                <w:lang w:val="en-US" w:eastAsia="zh-CN"/>
              </w:rPr>
              <w:t>吨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b/>
                <w:sz w:val="24"/>
                <w:lang w:val="en-US" w:eastAsia="zh-CN"/>
              </w:rPr>
              <w:t>300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b/>
                <w:sz w:val="24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b/>
                <w:sz w:val="24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b/>
                <w:sz w:val="24"/>
                <w:lang w:val="en-US" w:eastAsia="zh-CN"/>
              </w:rPr>
              <w:t>5.15前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b/>
                <w:sz w:val="24"/>
                <w:lang w:val="en-US" w:eastAsia="zh-CN"/>
              </w:rPr>
              <w:t>详见附件</w:t>
            </w:r>
          </w:p>
        </w:tc>
        <w:tc>
          <w:tcPr>
            <w:tcW w:w="286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b/>
                <w:sz w:val="24"/>
                <w:lang w:val="en-US" w:eastAsia="zh-CN"/>
              </w:rPr>
              <w:t>21-23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</w:trPr>
        <w:tc>
          <w:tcPr>
            <w:tcW w:w="72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" w:eastAsia="仿宋_GB2312" w:cs="Times New Roman"/>
                <w:b/>
                <w:sz w:val="24"/>
              </w:rPr>
            </w:pPr>
            <w:r>
              <w:rPr>
                <w:rFonts w:hint="eastAsia" w:ascii="仿宋_GB2312" w:hAnsi="仿宋" w:eastAsia="仿宋_GB2312" w:cs="Times New Roman"/>
                <w:b/>
                <w:sz w:val="24"/>
              </w:rPr>
              <w:t>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Times New Roman"/>
                <w:b/>
                <w:sz w:val="24"/>
              </w:rPr>
            </w:pPr>
            <w:r>
              <w:rPr>
                <w:rFonts w:hint="eastAsia" w:ascii="仿宋_GB2312" w:hAnsi="仿宋" w:eastAsia="仿宋_GB2312" w:cs="Times New Roman"/>
                <w:b/>
                <w:sz w:val="24"/>
              </w:rPr>
              <w:t>SAE1006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Times New Roman"/>
                <w:b/>
                <w:sz w:val="24"/>
              </w:rPr>
            </w:pPr>
            <w:r>
              <w:rPr>
                <w:rFonts w:hint="eastAsia" w:ascii="仿宋_GB2312" w:hAnsi="仿宋" w:eastAsia="仿宋_GB2312" w:cs="Times New Roman"/>
                <w:b/>
                <w:sz w:val="24"/>
              </w:rPr>
              <w:t>3.0*1235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b/>
                <w:sz w:val="24"/>
                <w:lang w:val="en-US" w:eastAsia="zh-CN"/>
              </w:rPr>
              <w:t>吨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b/>
                <w:sz w:val="24"/>
                <w:lang w:val="en-US" w:eastAsia="zh-CN"/>
              </w:rPr>
              <w:t>2000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Times New Roman"/>
                <w:b/>
                <w:sz w:val="24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Times New Roman"/>
                <w:b/>
                <w:sz w:val="24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Times New Roman"/>
                <w:b/>
                <w:sz w:val="24"/>
              </w:rPr>
            </w:pPr>
            <w:r>
              <w:rPr>
                <w:rFonts w:hint="eastAsia" w:ascii="仿宋_GB2312" w:hAnsi="仿宋" w:eastAsia="仿宋_GB2312" w:cs="Times New Roman"/>
                <w:b/>
                <w:sz w:val="24"/>
                <w:lang w:val="en-US" w:eastAsia="zh-CN"/>
              </w:rPr>
              <w:t>5.15前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Times New Roman"/>
                <w:b/>
                <w:sz w:val="24"/>
              </w:rPr>
            </w:pPr>
            <w:r>
              <w:rPr>
                <w:rFonts w:hint="eastAsia" w:ascii="仿宋_GB2312" w:hAnsi="仿宋" w:eastAsia="仿宋_GB2312" w:cs="Times New Roman"/>
                <w:b/>
                <w:sz w:val="24"/>
                <w:lang w:val="en-US" w:eastAsia="zh-CN"/>
              </w:rPr>
              <w:t>详见附件</w:t>
            </w:r>
          </w:p>
        </w:tc>
        <w:tc>
          <w:tcPr>
            <w:tcW w:w="2861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仿宋_GB2312" w:hAnsi="仿宋" w:eastAsia="仿宋_GB2312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b/>
                <w:sz w:val="24"/>
                <w:lang w:val="en-US" w:eastAsia="zh-CN"/>
              </w:rPr>
              <w:t>22-26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</w:trPr>
        <w:tc>
          <w:tcPr>
            <w:tcW w:w="5531" w:type="dxa"/>
            <w:gridSpan w:val="4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" w:eastAsia="仿宋_GB2312" w:cs="Times New Roman"/>
                <w:b/>
                <w:sz w:val="24"/>
              </w:rPr>
            </w:pPr>
            <w:r>
              <w:rPr>
                <w:rFonts w:hint="eastAsia" w:ascii="仿宋_GB2312" w:hAnsi="仿宋" w:eastAsia="仿宋_GB2312" w:cs="Times New Roman"/>
                <w:b/>
                <w:sz w:val="24"/>
              </w:rPr>
              <w:t>合           计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" w:eastAsia="仿宋_GB2312" w:cs="Times New Roman"/>
                <w:b/>
                <w:sz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" w:eastAsia="仿宋_GB2312" w:cs="Times New Roman"/>
                <w:b/>
                <w:sz w:val="24"/>
              </w:rPr>
            </w:pPr>
            <w:r>
              <w:rPr>
                <w:rFonts w:hint="eastAsia" w:ascii="仿宋_GB2312" w:hAnsi="仿宋" w:eastAsia="仿宋_GB2312" w:cs="Times New Roman"/>
                <w:b/>
                <w:sz w:val="24"/>
              </w:rPr>
              <w:t>——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" w:eastAsia="仿宋_GB2312" w:cs="Times New Roman"/>
                <w:b/>
                <w:sz w:val="24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" w:eastAsia="仿宋_GB2312" w:cs="Times New Roman"/>
                <w:b/>
                <w:sz w:val="24"/>
              </w:rPr>
            </w:pPr>
            <w:r>
              <w:rPr>
                <w:rFonts w:hint="eastAsia" w:ascii="仿宋_GB2312" w:hAnsi="仿宋" w:eastAsia="仿宋_GB2312" w:cs="Times New Roman"/>
                <w:b/>
                <w:sz w:val="24"/>
              </w:rPr>
              <w:t>——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" w:eastAsia="仿宋_GB2312" w:cs="Times New Roman"/>
                <w:b/>
                <w:sz w:val="24"/>
              </w:rPr>
            </w:pPr>
            <w:r>
              <w:rPr>
                <w:rFonts w:hint="eastAsia" w:ascii="仿宋_GB2312" w:hAnsi="仿宋" w:eastAsia="仿宋_GB2312" w:cs="Times New Roman"/>
                <w:b/>
                <w:sz w:val="24"/>
              </w:rPr>
              <w:t>——</w:t>
            </w:r>
          </w:p>
        </w:tc>
        <w:tc>
          <w:tcPr>
            <w:tcW w:w="2861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" w:eastAsia="仿宋_GB2312" w:cs="Times New Roman"/>
                <w:b/>
                <w:sz w:val="24"/>
              </w:rPr>
            </w:pPr>
            <w:r>
              <w:rPr>
                <w:rFonts w:hint="eastAsia" w:ascii="仿宋_GB2312" w:hAnsi="仿宋" w:eastAsia="仿宋_GB2312" w:cs="Times New Roman"/>
                <w:b/>
                <w:sz w:val="24"/>
              </w:rPr>
              <w:t>——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" w:eastAsia="仿宋_GB2312" w:cs="Times New Roman"/>
                <w:b/>
                <w:sz w:val="24"/>
              </w:rPr>
            </w:pPr>
            <w:r>
              <w:rPr>
                <w:rFonts w:hint="eastAsia" w:ascii="仿宋_GB2312" w:hAnsi="仿宋" w:eastAsia="仿宋_GB2312" w:cs="Times New Roman"/>
                <w:b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</w:trPr>
        <w:tc>
          <w:tcPr>
            <w:tcW w:w="15720" w:type="dxa"/>
            <w:gridSpan w:val="11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" w:eastAsia="仿宋_GB2312" w:cs="Times New Roman"/>
                <w:b/>
                <w:sz w:val="24"/>
              </w:rPr>
            </w:pPr>
            <w:r>
              <w:rPr>
                <w:rFonts w:hint="eastAsia" w:ascii="仿宋_GB2312" w:hAnsi="仿宋" w:eastAsia="仿宋_GB2312" w:cs="Times New Roman"/>
                <w:b/>
                <w:sz w:val="24"/>
              </w:rPr>
              <w:t>总价：</w:t>
            </w:r>
            <w:r>
              <w:rPr>
                <w:rFonts w:ascii="仿宋_GB2312" w:hAnsi="仿宋" w:eastAsia="仿宋_GB2312" w:cs="Times New Roman"/>
                <w:b/>
                <w:sz w:val="24"/>
              </w:rPr>
              <w:t>RMB</w:t>
            </w:r>
            <w:r>
              <w:rPr>
                <w:rFonts w:ascii="仿宋_GB2312" w:hAnsi="仿宋" w:eastAsia="仿宋_GB2312" w:cs="Times New Roman"/>
                <w:b/>
                <w:sz w:val="24"/>
                <w:u w:val="single"/>
              </w:rPr>
              <w:t xml:space="preserve">          </w:t>
            </w:r>
            <w:r>
              <w:rPr>
                <w:rFonts w:hint="eastAsia" w:ascii="仿宋_GB2312" w:hAnsi="仿宋" w:eastAsia="仿宋_GB2312" w:cs="Times New Roman"/>
                <w:b/>
                <w:sz w:val="24"/>
              </w:rPr>
              <w:t>元（大写：人民币</w:t>
            </w:r>
            <w:r>
              <w:rPr>
                <w:rFonts w:ascii="仿宋_GB2312" w:hAnsi="仿宋" w:eastAsia="仿宋_GB2312" w:cs="Times New Roman"/>
                <w:b/>
                <w:sz w:val="24"/>
                <w:u w:val="single"/>
              </w:rPr>
              <w:t xml:space="preserve">                       </w:t>
            </w:r>
            <w:r>
              <w:rPr>
                <w:rFonts w:hint="eastAsia" w:ascii="仿宋_GB2312" w:hAnsi="仿宋" w:eastAsia="仿宋_GB2312" w:cs="Times New Roman"/>
                <w:b/>
                <w:sz w:val="24"/>
              </w:rPr>
              <w:t>元整）</w:t>
            </w:r>
          </w:p>
        </w:tc>
      </w:tr>
    </w:tbl>
    <w:p>
      <w:pPr>
        <w:spacing w:line="560" w:lineRule="exact"/>
        <w:jc w:val="left"/>
        <w:rPr>
          <w:rFonts w:hint="eastAsia"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 w:cs="Times New Roman"/>
          <w:sz w:val="28"/>
          <w:szCs w:val="28"/>
        </w:rPr>
        <w:t>签字：</w:t>
      </w:r>
    </w:p>
    <w:p>
      <w:pPr>
        <w:snapToGrid w:val="0"/>
        <w:spacing w:line="240" w:lineRule="auto"/>
        <w:rPr>
          <w:rFonts w:hint="eastAsia"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 w:cs="Times New Roman"/>
          <w:sz w:val="28"/>
          <w:szCs w:val="28"/>
        </w:rPr>
        <w:t>备注:</w:t>
      </w:r>
    </w:p>
    <w:p>
      <w:pPr>
        <w:snapToGrid w:val="0"/>
        <w:spacing w:line="240" w:lineRule="auto"/>
        <w:ind w:firstLine="560" w:firstLineChars="200"/>
        <w:rPr>
          <w:rFonts w:hint="eastAsia"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fldChar w:fldCharType="begin"/>
      </w:r>
      <w:r>
        <w:rPr>
          <w:rFonts w:hint="eastAsia" w:ascii="仿宋_GB2312" w:hAnsi="Calibri" w:eastAsia="仿宋_GB2312" w:cs="Times New Roman"/>
          <w:sz w:val="28"/>
          <w:szCs w:val="28"/>
        </w:rPr>
        <w:instrText xml:space="preserve"> = 1 \* GB2 </w:instrText>
      </w:r>
      <w:r>
        <w:rPr>
          <w:rFonts w:hint="eastAsia" w:ascii="仿宋_GB2312" w:hAnsi="Calibri" w:eastAsia="仿宋_GB2312" w:cs="Times New Roman"/>
          <w:sz w:val="28"/>
          <w:szCs w:val="28"/>
        </w:rPr>
        <w:fldChar w:fldCharType="separate"/>
      </w:r>
      <w:r>
        <w:rPr>
          <w:rFonts w:hint="eastAsia" w:ascii="仿宋_GB2312" w:hAnsi="Calibri" w:eastAsia="仿宋_GB2312" w:cs="Times New Roman"/>
          <w:sz w:val="28"/>
          <w:szCs w:val="28"/>
        </w:rPr>
        <w:t>⑴</w:t>
      </w:r>
      <w:r>
        <w:rPr>
          <w:rFonts w:hint="eastAsia" w:ascii="仿宋_GB2312" w:hAnsi="Calibri" w:eastAsia="仿宋_GB2312" w:cs="Times New Roman"/>
          <w:sz w:val="28"/>
          <w:szCs w:val="28"/>
        </w:rPr>
        <w:fldChar w:fldCharType="end"/>
      </w:r>
      <w:r>
        <w:rPr>
          <w:rFonts w:hint="eastAsia" w:ascii="仿宋_GB2312" w:hAnsi="仿宋" w:eastAsia="仿宋_GB2312" w:cs="Times New Roman"/>
          <w:sz w:val="28"/>
          <w:szCs w:val="28"/>
        </w:rPr>
        <w:t>报价为</w:t>
      </w:r>
      <w:r>
        <w:rPr>
          <w:rFonts w:hint="eastAsia" w:ascii="仿宋_GB2312" w:hAnsi="仿宋" w:eastAsia="仿宋_GB2312" w:cs="Times New Roman"/>
          <w:sz w:val="28"/>
          <w:szCs w:val="28"/>
          <w:lang w:val="en-US" w:eastAsia="zh-CN"/>
        </w:rPr>
        <w:t>一票制进厂价，</w:t>
      </w:r>
      <w:r>
        <w:rPr>
          <w:rFonts w:hint="eastAsia" w:ascii="仿宋_GB2312" w:hAnsi="仿宋" w:eastAsia="仿宋_GB2312" w:cs="Times New Roman"/>
          <w:sz w:val="28"/>
          <w:szCs w:val="28"/>
        </w:rPr>
        <w:t xml:space="preserve">含全额增值税(13%)。 </w:t>
      </w:r>
    </w:p>
    <w:p>
      <w:pPr>
        <w:snapToGrid w:val="0"/>
        <w:spacing w:line="240" w:lineRule="auto"/>
        <w:ind w:firstLine="560" w:firstLineChars="200"/>
        <w:rPr>
          <w:rFonts w:hint="eastAsia"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fldChar w:fldCharType="begin"/>
      </w:r>
      <w:r>
        <w:rPr>
          <w:rFonts w:hint="eastAsia" w:ascii="仿宋_GB2312" w:hAnsi="Calibri" w:eastAsia="仿宋_GB2312" w:cs="Times New Roman"/>
          <w:sz w:val="28"/>
          <w:szCs w:val="28"/>
        </w:rPr>
        <w:instrText xml:space="preserve"> = 2 \* GB2 </w:instrText>
      </w:r>
      <w:r>
        <w:rPr>
          <w:rFonts w:hint="eastAsia" w:ascii="仿宋_GB2312" w:hAnsi="Calibri" w:eastAsia="仿宋_GB2312" w:cs="Times New Roman"/>
          <w:sz w:val="28"/>
          <w:szCs w:val="28"/>
        </w:rPr>
        <w:fldChar w:fldCharType="separate"/>
      </w:r>
      <w:r>
        <w:rPr>
          <w:rFonts w:hint="eastAsia" w:ascii="仿宋_GB2312" w:hAnsi="Calibri" w:eastAsia="仿宋_GB2312" w:cs="Times New Roman"/>
          <w:sz w:val="28"/>
          <w:szCs w:val="28"/>
        </w:rPr>
        <w:t>⑵</w:t>
      </w:r>
      <w:r>
        <w:rPr>
          <w:rFonts w:hint="eastAsia" w:ascii="仿宋_GB2312" w:hAnsi="Calibri" w:eastAsia="仿宋_GB2312" w:cs="Times New Roman"/>
          <w:sz w:val="28"/>
          <w:szCs w:val="28"/>
        </w:rPr>
        <w:fldChar w:fldCharType="end"/>
      </w:r>
      <w:r>
        <w:rPr>
          <w:rFonts w:hint="eastAsia" w:ascii="仿宋_GB2312" w:hAnsi="Calibri" w:eastAsia="仿宋_GB2312" w:cs="Times New Roman"/>
          <w:sz w:val="28"/>
          <w:szCs w:val="28"/>
          <w:lang w:val="en-US" w:eastAsia="zh-CN"/>
        </w:rPr>
        <w:t>数量验收标准</w:t>
      </w:r>
      <w:r>
        <w:rPr>
          <w:rFonts w:hint="eastAsia" w:ascii="仿宋_GB2312" w:hAnsi="仿宋" w:eastAsia="仿宋_GB2312" w:cs="Times New Roman"/>
          <w:sz w:val="28"/>
          <w:szCs w:val="28"/>
        </w:rPr>
        <w:t>：</w:t>
      </w:r>
      <w:r>
        <w:rPr>
          <w:rFonts w:hint="eastAsia" w:ascii="仿宋_GB2312" w:hAnsi="仿宋" w:eastAsia="仿宋_GB2312" w:cs="Times New Roman"/>
          <w:sz w:val="28"/>
          <w:szCs w:val="28"/>
          <w:lang w:val="en-US" w:eastAsia="zh-CN"/>
        </w:rPr>
        <w:t>以到厂过磅数为准</w:t>
      </w:r>
      <w:r>
        <w:rPr>
          <w:rFonts w:hint="eastAsia" w:ascii="仿宋_GB2312" w:hAnsi="仿宋" w:eastAsia="仿宋_GB2312" w:cs="Times New Roman"/>
          <w:sz w:val="28"/>
          <w:szCs w:val="28"/>
        </w:rPr>
        <w:t>；</w:t>
      </w:r>
    </w:p>
    <w:p>
      <w:pPr>
        <w:snapToGrid w:val="0"/>
        <w:spacing w:line="240" w:lineRule="auto"/>
        <w:ind w:firstLine="560" w:firstLineChars="200"/>
        <w:rPr>
          <w:rFonts w:hint="eastAsia" w:ascii="仿宋_GB2312" w:hAnsi="仿宋" w:eastAsia="仿宋_GB2312" w:cs="Times New Roman"/>
          <w:sz w:val="28"/>
          <w:szCs w:val="28"/>
        </w:rPr>
      </w:pPr>
      <w:r>
        <w:rPr>
          <w:rFonts w:ascii="仿宋_GB2312" w:hAnsi="Calibri" w:eastAsia="仿宋_GB2312" w:cs="Times New Roman"/>
          <w:sz w:val="28"/>
          <w:szCs w:val="28"/>
        </w:rPr>
        <w:fldChar w:fldCharType="begin"/>
      </w:r>
      <w:r>
        <w:rPr>
          <w:rFonts w:ascii="仿宋_GB2312" w:hAnsi="Calibri" w:eastAsia="仿宋_GB2312" w:cs="Times New Roman"/>
          <w:sz w:val="28"/>
          <w:szCs w:val="28"/>
        </w:rPr>
        <w:instrText xml:space="preserve"> </w:instrText>
      </w:r>
      <w:r>
        <w:rPr>
          <w:rFonts w:hint="eastAsia" w:ascii="仿宋_GB2312" w:hAnsi="Calibri" w:eastAsia="仿宋_GB2312" w:cs="Times New Roman"/>
          <w:sz w:val="28"/>
          <w:szCs w:val="28"/>
        </w:rPr>
        <w:instrText xml:space="preserve">= 3 \* GB2</w:instrText>
      </w:r>
      <w:r>
        <w:rPr>
          <w:rFonts w:ascii="仿宋_GB2312" w:hAnsi="Calibri" w:eastAsia="仿宋_GB2312" w:cs="Times New Roman"/>
          <w:sz w:val="28"/>
          <w:szCs w:val="28"/>
        </w:rPr>
        <w:instrText xml:space="preserve"> </w:instrText>
      </w:r>
      <w:r>
        <w:rPr>
          <w:rFonts w:ascii="仿宋_GB2312" w:hAnsi="Calibri" w:eastAsia="仿宋_GB2312" w:cs="Times New Roman"/>
          <w:sz w:val="28"/>
          <w:szCs w:val="28"/>
        </w:rPr>
        <w:fldChar w:fldCharType="separate"/>
      </w:r>
      <w:r>
        <w:rPr>
          <w:rFonts w:hint="eastAsia" w:ascii="仿宋_GB2312" w:hAnsi="Calibri" w:eastAsia="仿宋_GB2312" w:cs="Times New Roman"/>
          <w:sz w:val="28"/>
          <w:szCs w:val="28"/>
        </w:rPr>
        <w:t>⑶</w:t>
      </w:r>
      <w:r>
        <w:rPr>
          <w:rFonts w:ascii="仿宋_GB2312" w:hAnsi="Calibri" w:eastAsia="仿宋_GB2312" w:cs="Times New Roman"/>
          <w:sz w:val="28"/>
          <w:szCs w:val="28"/>
        </w:rPr>
        <w:fldChar w:fldCharType="end"/>
      </w:r>
      <w:r>
        <w:rPr>
          <w:rFonts w:hint="eastAsia" w:ascii="仿宋_GB2312" w:hAnsi="仿宋" w:eastAsia="仿宋_GB2312" w:cs="Times New Roman"/>
          <w:sz w:val="28"/>
          <w:szCs w:val="28"/>
          <w:lang w:val="en-US" w:eastAsia="zh-CN"/>
        </w:rPr>
        <w:t>结算方式：送货完成后对账结算，见票后30日内现汇付款。</w:t>
      </w:r>
    </w:p>
    <w:p>
      <w:pPr>
        <w:rPr>
          <w:rFonts w:hint="eastAsia"/>
          <w:lang w:val="en-US" w:eastAsia="zh-CN"/>
        </w:rPr>
      </w:pPr>
    </w:p>
    <w:p>
      <w:pPr>
        <w:snapToGrid w:val="0"/>
        <w:spacing w:line="240" w:lineRule="auto"/>
        <w:rPr>
          <w:rFonts w:hint="default" w:ascii="仿宋_GB2312" w:hAnsi="仿宋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Times New Roman"/>
          <w:sz w:val="28"/>
          <w:szCs w:val="28"/>
          <w:lang w:val="en-US" w:eastAsia="zh-CN"/>
        </w:rPr>
        <w:t xml:space="preserve">联系人：刘智 18816336651   </w:t>
      </w:r>
      <w:bookmarkStart w:id="0" w:name="_GoBack"/>
      <w:bookmarkEnd w:id="0"/>
      <w:r>
        <w:rPr>
          <w:rFonts w:hint="eastAsia" w:ascii="仿宋_GB2312" w:hAnsi="仿宋" w:eastAsia="仿宋_GB2312" w:cs="Times New Roman"/>
          <w:sz w:val="28"/>
          <w:szCs w:val="28"/>
          <w:lang w:val="en-US" w:eastAsia="zh-CN"/>
        </w:rPr>
        <w:t>石建国15848879384</w:t>
      </w:r>
    </w:p>
    <w:p>
      <w:pPr>
        <w:snapToGrid w:val="0"/>
        <w:spacing w:line="240" w:lineRule="auto"/>
        <w:ind w:firstLine="560" w:firstLineChars="200"/>
        <w:rPr>
          <w:rFonts w:hint="eastAsia" w:ascii="仿宋_GB2312" w:hAnsi="仿宋" w:eastAsia="仿宋_GB2312" w:cs="Times New Roman"/>
          <w:sz w:val="28"/>
          <w:szCs w:val="28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附件：</w:t>
      </w:r>
    </w:p>
    <w:p>
      <w:pPr>
        <w:adjustRightInd w:val="0"/>
        <w:snapToGrid w:val="0"/>
        <w:spacing w:after="100" w:line="240" w:lineRule="atLeast"/>
        <w:ind w:right="-464"/>
        <w:jc w:val="center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  <w:lang w:eastAsia="zh-CN"/>
        </w:rPr>
        <w:t>外购热轧卷技术要求</w:t>
      </w:r>
    </w:p>
    <w:p>
      <w:pPr>
        <w:adjustRightInd w:val="0"/>
        <w:snapToGrid w:val="0"/>
        <w:spacing w:after="100" w:line="240" w:lineRule="atLeast"/>
        <w:ind w:right="-464"/>
        <w:jc w:val="left"/>
        <w:rPr>
          <w:rFonts w:hint="eastAsia" w:ascii="黑体" w:eastAsia="黑体"/>
          <w:sz w:val="28"/>
          <w:szCs w:val="28"/>
          <w:lang w:eastAsia="zh-CN"/>
        </w:rPr>
      </w:pPr>
      <w:r>
        <w:rPr>
          <w:rFonts w:hint="eastAsia" w:ascii="黑体" w:eastAsia="黑体"/>
          <w:sz w:val="28"/>
          <w:szCs w:val="28"/>
          <w:lang w:eastAsia="zh-CN"/>
        </w:rPr>
        <w:t>一、成分要求</w:t>
      </w:r>
    </w:p>
    <w:tbl>
      <w:tblPr>
        <w:tblStyle w:val="2"/>
        <w:tblW w:w="988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753"/>
        <w:gridCol w:w="926"/>
        <w:gridCol w:w="1135"/>
        <w:gridCol w:w="874"/>
        <w:gridCol w:w="874"/>
        <w:gridCol w:w="874"/>
        <w:gridCol w:w="842"/>
        <w:gridCol w:w="966"/>
        <w:gridCol w:w="987"/>
        <w:gridCol w:w="9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eastAsia="zh-CN"/>
              </w:rPr>
              <w:t>热轧牌号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eastAsia="zh-CN"/>
              </w:rPr>
              <w:t>对应冷轧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牌号</w:t>
            </w: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eastAsia="zh-CN"/>
              </w:rPr>
              <w:t>成分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C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Si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Mn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P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S</w:t>
            </w: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Als</w:t>
            </w:r>
          </w:p>
        </w:tc>
        <w:tc>
          <w:tcPr>
            <w:tcW w:w="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N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  <w:t>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SPHC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SPCC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范围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%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0.0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1"/>
                <w:szCs w:val="21"/>
              </w:rPr>
              <w:t>0～0.0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≤0.0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0.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sz w:val="21"/>
                <w:szCs w:val="21"/>
              </w:rPr>
              <w:t>～0.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≤0.0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≤0.0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0.020～0.050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≤0.00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≤0.00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8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要求残余元素：Cu≤0.15%；Ni≤0.10%；Cr≤0.10%；Mo≤0.10%；V≤0.008%。</w:t>
            </w:r>
          </w:p>
        </w:tc>
      </w:tr>
    </w:tbl>
    <w:p>
      <w:pPr>
        <w:adjustRightInd w:val="0"/>
        <w:snapToGrid w:val="0"/>
        <w:spacing w:after="100" w:line="240" w:lineRule="atLeast"/>
        <w:ind w:right="-464"/>
        <w:jc w:val="center"/>
        <w:rPr>
          <w:rFonts w:hint="eastAsia" w:ascii="黑体" w:eastAsia="黑体"/>
          <w:sz w:val="32"/>
          <w:szCs w:val="32"/>
        </w:rPr>
      </w:pPr>
    </w:p>
    <w:tbl>
      <w:tblPr>
        <w:tblStyle w:val="2"/>
        <w:tblW w:w="983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740"/>
        <w:gridCol w:w="913"/>
        <w:gridCol w:w="1174"/>
        <w:gridCol w:w="814"/>
        <w:gridCol w:w="934"/>
        <w:gridCol w:w="814"/>
        <w:gridCol w:w="814"/>
        <w:gridCol w:w="1054"/>
        <w:gridCol w:w="916"/>
        <w:gridCol w:w="969"/>
      </w:tblGrid>
      <w:tr>
        <w:trPr>
          <w:trHeight w:val="90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eastAsia="zh-CN"/>
              </w:rPr>
              <w:t>热轧牌号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eastAsia="zh-CN"/>
              </w:rPr>
              <w:t>对应冷轧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牌号</w:t>
            </w: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eastAsia="zh-CN"/>
              </w:rPr>
              <w:t>成分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C</w:t>
            </w:r>
          </w:p>
        </w:tc>
        <w:tc>
          <w:tcPr>
            <w:tcW w:w="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Si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Mn</w:t>
            </w:r>
          </w:p>
        </w:tc>
        <w:tc>
          <w:tcPr>
            <w:tcW w:w="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P</w:t>
            </w:r>
          </w:p>
        </w:tc>
        <w:tc>
          <w:tcPr>
            <w:tcW w:w="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S</w:t>
            </w:r>
          </w:p>
        </w:tc>
        <w:tc>
          <w:tcPr>
            <w:tcW w:w="1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Als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N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  <w:t>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SPHC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DC01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范围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%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0.0080～0.0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≤0.02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0.1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21"/>
                <w:szCs w:val="21"/>
              </w:rPr>
              <w:t>～0.2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≤0.015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≤0.012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0.020～0.050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≤0.0045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≤0.00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8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要求残余元素：Cu≤0.15%；Ni≤0.10%；Cr≤0.10%；Mo≤0.10%；V≤0.008%。</w:t>
            </w:r>
          </w:p>
        </w:tc>
      </w:tr>
    </w:tbl>
    <w:tbl>
      <w:tblPr>
        <w:tblStyle w:val="2"/>
        <w:tblpPr w:leftFromText="180" w:rightFromText="180" w:vertAnchor="text" w:horzAnchor="page" w:tblpX="1332" w:tblpY="505"/>
        <w:tblOverlap w:val="never"/>
        <w:tblW w:w="104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765"/>
        <w:gridCol w:w="523"/>
        <w:gridCol w:w="445"/>
        <w:gridCol w:w="921"/>
        <w:gridCol w:w="1009"/>
        <w:gridCol w:w="971"/>
        <w:gridCol w:w="861"/>
        <w:gridCol w:w="716"/>
        <w:gridCol w:w="883"/>
        <w:gridCol w:w="846"/>
        <w:gridCol w:w="860"/>
        <w:gridCol w:w="619"/>
        <w:gridCol w:w="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lang w:eastAsia="zh-CN"/>
              </w:rPr>
              <w:t>热轧牌号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lang w:eastAsia="zh-CN"/>
              </w:rPr>
              <w:t>厚度</w:t>
            </w:r>
          </w:p>
        </w:tc>
        <w:tc>
          <w:tcPr>
            <w:tcW w:w="5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lang w:eastAsia="zh-CN"/>
              </w:rPr>
              <w:t>对应酸洗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</w:rPr>
              <w:t>牌号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lang w:eastAsia="zh-CN"/>
              </w:rPr>
              <w:t>成分</w:t>
            </w:r>
          </w:p>
        </w:tc>
        <w:tc>
          <w:tcPr>
            <w:tcW w:w="92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</w:rPr>
              <w:t>C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</w:rPr>
              <w:t>Si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</w:rPr>
              <w:t>Mn</w:t>
            </w:r>
          </w:p>
        </w:tc>
        <w:tc>
          <w:tcPr>
            <w:tcW w:w="86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</w:rPr>
              <w:t>P</w:t>
            </w:r>
          </w:p>
        </w:tc>
        <w:tc>
          <w:tcPr>
            <w:tcW w:w="7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</w:rPr>
              <w:t>S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</w:rPr>
              <w:t>Als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lang w:val="en-US" w:eastAsia="zh-CN"/>
              </w:rPr>
              <w:t>Ti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lang w:val="en-US" w:eastAsia="zh-CN"/>
              </w:rPr>
              <w:t>B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</w:rPr>
              <w:t>N</w:t>
            </w:r>
          </w:p>
        </w:tc>
        <w:tc>
          <w:tcPr>
            <w:tcW w:w="49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lang w:val="en-US" w:eastAsia="zh-CN"/>
              </w:rPr>
              <w:t>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58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SPHC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76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1.2mm≤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T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≤2.5mm</w:t>
            </w:r>
          </w:p>
        </w:tc>
        <w:tc>
          <w:tcPr>
            <w:tcW w:w="52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SPHC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范围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92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0.030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～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0.06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≤0.030</w:t>
            </w:r>
          </w:p>
        </w:tc>
        <w:tc>
          <w:tcPr>
            <w:tcW w:w="971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0.12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～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0.25</w:t>
            </w:r>
          </w:p>
        </w:tc>
        <w:tc>
          <w:tcPr>
            <w:tcW w:w="86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≤0.025</w:t>
            </w:r>
          </w:p>
        </w:tc>
        <w:tc>
          <w:tcPr>
            <w:tcW w:w="71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≤0.012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0.035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～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0.065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≤0.015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≤0.0010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≤0.00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4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≤0.00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5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52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目标</w:t>
            </w:r>
          </w:p>
        </w:tc>
        <w:tc>
          <w:tcPr>
            <w:tcW w:w="92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0.045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≤0.020</w:t>
            </w:r>
          </w:p>
        </w:tc>
        <w:tc>
          <w:tcPr>
            <w:tcW w:w="971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0.17</w:t>
            </w:r>
          </w:p>
        </w:tc>
        <w:tc>
          <w:tcPr>
            <w:tcW w:w="86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≤0.015</w:t>
            </w:r>
          </w:p>
        </w:tc>
        <w:tc>
          <w:tcPr>
            <w:tcW w:w="71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≤0.008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0.045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58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SPHC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76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2.5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&lt;T≤4.5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mm</w:t>
            </w:r>
          </w:p>
        </w:tc>
        <w:tc>
          <w:tcPr>
            <w:tcW w:w="52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SPHC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范围</w:t>
            </w:r>
          </w:p>
        </w:tc>
        <w:tc>
          <w:tcPr>
            <w:tcW w:w="92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0.0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～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0.06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≤0.030</w:t>
            </w:r>
          </w:p>
        </w:tc>
        <w:tc>
          <w:tcPr>
            <w:tcW w:w="971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0.12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～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0.25</w:t>
            </w:r>
          </w:p>
        </w:tc>
        <w:tc>
          <w:tcPr>
            <w:tcW w:w="86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≤0.025</w:t>
            </w:r>
          </w:p>
        </w:tc>
        <w:tc>
          <w:tcPr>
            <w:tcW w:w="71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≤0.012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0.030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～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0.065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0.015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～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0.025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0.0015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～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0.0030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≤0.00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4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≤0.00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5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52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目标</w:t>
            </w:r>
          </w:p>
        </w:tc>
        <w:tc>
          <w:tcPr>
            <w:tcW w:w="92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0.045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≤0.020</w:t>
            </w:r>
          </w:p>
        </w:tc>
        <w:tc>
          <w:tcPr>
            <w:tcW w:w="971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0.17</w:t>
            </w:r>
          </w:p>
        </w:tc>
        <w:tc>
          <w:tcPr>
            <w:tcW w:w="86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≤0.015</w:t>
            </w:r>
          </w:p>
        </w:tc>
        <w:tc>
          <w:tcPr>
            <w:tcW w:w="71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≤0.008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0.040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0.020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0.0020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58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SPHC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76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.5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&lt;T≤8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mm</w:t>
            </w:r>
          </w:p>
        </w:tc>
        <w:tc>
          <w:tcPr>
            <w:tcW w:w="52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SPHC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范围</w:t>
            </w:r>
          </w:p>
        </w:tc>
        <w:tc>
          <w:tcPr>
            <w:tcW w:w="92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0.0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～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0.06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≤0.030</w:t>
            </w:r>
          </w:p>
        </w:tc>
        <w:tc>
          <w:tcPr>
            <w:tcW w:w="971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0.1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～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0.25</w:t>
            </w:r>
          </w:p>
        </w:tc>
        <w:tc>
          <w:tcPr>
            <w:tcW w:w="86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≤0.025</w:t>
            </w:r>
          </w:p>
        </w:tc>
        <w:tc>
          <w:tcPr>
            <w:tcW w:w="71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≤0.012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0.030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～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0.065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0.015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～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0.025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0.0015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～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0.0030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≤0.00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4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≤0.00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5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52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目标</w:t>
            </w:r>
          </w:p>
        </w:tc>
        <w:tc>
          <w:tcPr>
            <w:tcW w:w="92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0.045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≤0.020</w:t>
            </w:r>
          </w:p>
        </w:tc>
        <w:tc>
          <w:tcPr>
            <w:tcW w:w="971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0.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86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≤0.015</w:t>
            </w:r>
          </w:p>
        </w:tc>
        <w:tc>
          <w:tcPr>
            <w:tcW w:w="71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≤0.008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0.040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0.020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0.0020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498" w:type="dxa"/>
            <w:gridSpan w:val="14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要求残余元素：Cu≤0.15%；Ni≤0.10%；Cr≤0.10%；Mo≤0.10%；V≤0.008%。</w:t>
            </w:r>
          </w:p>
        </w:tc>
      </w:tr>
    </w:tbl>
    <w:p>
      <w:pPr>
        <w:adjustRightInd w:val="0"/>
        <w:snapToGrid w:val="0"/>
        <w:spacing w:after="100" w:line="240" w:lineRule="atLeast"/>
        <w:ind w:right="-464"/>
        <w:jc w:val="center"/>
        <w:rPr>
          <w:rFonts w:hint="eastAsia" w:ascii="黑体" w:eastAsia="黑体"/>
          <w:sz w:val="32"/>
          <w:szCs w:val="32"/>
        </w:rPr>
      </w:pPr>
    </w:p>
    <w:p>
      <w:pPr>
        <w:adjustRightInd w:val="0"/>
        <w:snapToGrid w:val="0"/>
        <w:spacing w:after="100" w:line="240" w:lineRule="atLeast"/>
        <w:ind w:right="-464"/>
        <w:jc w:val="left"/>
        <w:rPr>
          <w:rFonts w:hint="eastAsia" w:ascii="黑体" w:eastAsia="黑体"/>
          <w:sz w:val="32"/>
          <w:szCs w:val="32"/>
          <w:lang w:eastAsia="zh-CN"/>
        </w:rPr>
      </w:pPr>
    </w:p>
    <w:tbl>
      <w:tblPr>
        <w:tblStyle w:val="2"/>
        <w:tblW w:w="5099" w:type="pct"/>
        <w:tblInd w:w="-1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576"/>
        <w:gridCol w:w="538"/>
        <w:gridCol w:w="385"/>
        <w:gridCol w:w="743"/>
        <w:gridCol w:w="743"/>
        <w:gridCol w:w="743"/>
        <w:gridCol w:w="743"/>
        <w:gridCol w:w="743"/>
        <w:gridCol w:w="743"/>
        <w:gridCol w:w="743"/>
        <w:gridCol w:w="743"/>
        <w:gridCol w:w="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91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1"/>
                <w:szCs w:val="21"/>
                <w:lang w:eastAsia="zh-CN"/>
              </w:rPr>
              <w:t>热轧牌号</w:t>
            </w:r>
          </w:p>
        </w:tc>
        <w:tc>
          <w:tcPr>
            <w:tcW w:w="331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1"/>
                <w:szCs w:val="21"/>
                <w:lang w:eastAsia="zh-CN"/>
              </w:rPr>
              <w:t>厚度</w:t>
            </w:r>
          </w:p>
        </w:tc>
        <w:tc>
          <w:tcPr>
            <w:tcW w:w="309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1"/>
                <w:szCs w:val="21"/>
                <w:lang w:eastAsia="zh-CN"/>
              </w:rPr>
              <w:t>对应酸洗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1"/>
                <w:szCs w:val="21"/>
              </w:rPr>
              <w:t>牌号</w:t>
            </w: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1"/>
                <w:szCs w:val="21"/>
                <w:lang w:eastAsia="zh-CN"/>
              </w:rPr>
              <w:t>成分</w:t>
            </w:r>
          </w:p>
        </w:tc>
        <w:tc>
          <w:tcPr>
            <w:tcW w:w="427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1"/>
                <w:szCs w:val="21"/>
              </w:rPr>
              <w:t>C</w:t>
            </w:r>
          </w:p>
        </w:tc>
        <w:tc>
          <w:tcPr>
            <w:tcW w:w="427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1"/>
                <w:szCs w:val="21"/>
              </w:rPr>
              <w:t>Si</w:t>
            </w:r>
          </w:p>
        </w:tc>
        <w:tc>
          <w:tcPr>
            <w:tcW w:w="427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1"/>
                <w:szCs w:val="21"/>
              </w:rPr>
              <w:t>Mn</w:t>
            </w:r>
          </w:p>
        </w:tc>
        <w:tc>
          <w:tcPr>
            <w:tcW w:w="427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1"/>
                <w:szCs w:val="21"/>
              </w:rPr>
              <w:t>P</w:t>
            </w:r>
          </w:p>
        </w:tc>
        <w:tc>
          <w:tcPr>
            <w:tcW w:w="427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1"/>
                <w:szCs w:val="21"/>
              </w:rPr>
              <w:t>S</w:t>
            </w:r>
          </w:p>
        </w:tc>
        <w:tc>
          <w:tcPr>
            <w:tcW w:w="427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1"/>
                <w:szCs w:val="21"/>
              </w:rPr>
              <w:t>Als</w:t>
            </w:r>
          </w:p>
        </w:tc>
        <w:tc>
          <w:tcPr>
            <w:tcW w:w="427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1"/>
                <w:szCs w:val="21"/>
                <w:lang w:val="en-US" w:eastAsia="zh-CN"/>
              </w:rPr>
              <w:t>B</w:t>
            </w:r>
          </w:p>
        </w:tc>
        <w:tc>
          <w:tcPr>
            <w:tcW w:w="427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1"/>
                <w:szCs w:val="21"/>
              </w:rPr>
              <w:t>N</w:t>
            </w:r>
          </w:p>
        </w:tc>
        <w:tc>
          <w:tcPr>
            <w:tcW w:w="427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1"/>
                <w:szCs w:val="21"/>
                <w:lang w:val="en-US" w:eastAsia="zh-CN"/>
              </w:rPr>
              <w:t>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29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SAE1006</w:t>
            </w:r>
          </w:p>
        </w:tc>
        <w:tc>
          <w:tcPr>
            <w:tcW w:w="33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1.8&lt;T≤4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mm</w:t>
            </w:r>
          </w:p>
        </w:tc>
        <w:tc>
          <w:tcPr>
            <w:tcW w:w="309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SAE1006</w:t>
            </w: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范围</w:t>
            </w:r>
          </w:p>
        </w:tc>
        <w:tc>
          <w:tcPr>
            <w:tcW w:w="42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0.020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～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0.060</w:t>
            </w:r>
          </w:p>
        </w:tc>
        <w:tc>
          <w:tcPr>
            <w:tcW w:w="42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≤0.030</w:t>
            </w:r>
          </w:p>
        </w:tc>
        <w:tc>
          <w:tcPr>
            <w:tcW w:w="427" w:type="pct"/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0.12～0.25</w:t>
            </w:r>
          </w:p>
        </w:tc>
        <w:tc>
          <w:tcPr>
            <w:tcW w:w="42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≤0.02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2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≤0.015</w:t>
            </w:r>
          </w:p>
        </w:tc>
        <w:tc>
          <w:tcPr>
            <w:tcW w:w="42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0.015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～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0.050</w:t>
            </w:r>
          </w:p>
        </w:tc>
        <w:tc>
          <w:tcPr>
            <w:tcW w:w="42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≤0.0010</w:t>
            </w:r>
          </w:p>
        </w:tc>
        <w:tc>
          <w:tcPr>
            <w:tcW w:w="42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≤0.00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42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≤0.00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29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3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0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目标</w:t>
            </w:r>
          </w:p>
        </w:tc>
        <w:tc>
          <w:tcPr>
            <w:tcW w:w="42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0.045</w:t>
            </w:r>
          </w:p>
        </w:tc>
        <w:tc>
          <w:tcPr>
            <w:tcW w:w="42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≤0.020</w:t>
            </w:r>
          </w:p>
        </w:tc>
        <w:tc>
          <w:tcPr>
            <w:tcW w:w="427" w:type="pct"/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0.17</w:t>
            </w:r>
          </w:p>
        </w:tc>
        <w:tc>
          <w:tcPr>
            <w:tcW w:w="42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≤0.015</w:t>
            </w:r>
          </w:p>
        </w:tc>
        <w:tc>
          <w:tcPr>
            <w:tcW w:w="42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≤0.010</w:t>
            </w:r>
          </w:p>
        </w:tc>
        <w:tc>
          <w:tcPr>
            <w:tcW w:w="42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0.020</w:t>
            </w:r>
          </w:p>
        </w:tc>
        <w:tc>
          <w:tcPr>
            <w:tcW w:w="42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42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42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5000" w:type="pct"/>
            <w:gridSpan w:val="13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要求残余元素：Cu≤0.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/>
                <w:szCs w:val="21"/>
              </w:rPr>
              <w:t>5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/>
                <w:szCs w:val="21"/>
              </w:rPr>
              <w:t>%；Ni≤0.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05</w:t>
            </w:r>
            <w:r>
              <w:rPr>
                <w:rFonts w:hint="eastAsia" w:ascii="宋体" w:hAnsi="宋体"/>
                <w:szCs w:val="21"/>
              </w:rPr>
              <w:t>0%；Cr≤0.10%；Mo≤0.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05</w:t>
            </w:r>
            <w:r>
              <w:rPr>
                <w:rFonts w:hint="eastAsia" w:ascii="宋体" w:hAnsi="宋体"/>
                <w:szCs w:val="21"/>
              </w:rPr>
              <w:t>0%；V≤0.0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/>
                <w:szCs w:val="21"/>
              </w:rPr>
              <w:t>%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Ti</w:t>
            </w:r>
            <w:r>
              <w:rPr>
                <w:rFonts w:hint="eastAsia" w:ascii="宋体" w:hAnsi="宋体"/>
                <w:szCs w:val="21"/>
              </w:rPr>
              <w:t>≤0.0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/>
                <w:szCs w:val="21"/>
              </w:rPr>
              <w:t>%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Nb</w:t>
            </w:r>
            <w:r>
              <w:rPr>
                <w:rFonts w:hint="eastAsia" w:ascii="宋体" w:hAnsi="宋体"/>
                <w:szCs w:val="21"/>
              </w:rPr>
              <w:t>≤0.0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/>
                <w:szCs w:val="21"/>
              </w:rPr>
              <w:t>%。</w:t>
            </w:r>
          </w:p>
        </w:tc>
      </w:tr>
    </w:tbl>
    <w:p>
      <w:pPr>
        <w:adjustRightInd w:val="0"/>
        <w:snapToGrid w:val="0"/>
        <w:spacing w:after="100" w:line="240" w:lineRule="atLeast"/>
        <w:ind w:right="-464"/>
        <w:jc w:val="lef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eastAsia="zh-CN"/>
        </w:rPr>
        <w:t>二、其他要求</w:t>
      </w:r>
    </w:p>
    <w:tbl>
      <w:tblPr>
        <w:tblStyle w:val="2"/>
        <w:tblW w:w="98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7"/>
        <w:gridCol w:w="2256"/>
        <w:gridCol w:w="59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eastAsia="zh-CN"/>
              </w:rPr>
              <w:t>关键指标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eastAsia="zh-CN"/>
              </w:rPr>
              <w:t>对应冷轧牌号</w:t>
            </w:r>
          </w:p>
        </w:tc>
        <w:tc>
          <w:tcPr>
            <w:tcW w:w="597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eastAsia="zh-CN"/>
              </w:rPr>
              <w:t>要求范围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0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精轧出口温度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SPCC冷轧牌号</w:t>
            </w:r>
          </w:p>
        </w:tc>
        <w:tc>
          <w:tcPr>
            <w:tcW w:w="597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[1.8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，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6.0]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mm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，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89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±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DC01冷轧牌号</w:t>
            </w:r>
          </w:p>
        </w:tc>
        <w:tc>
          <w:tcPr>
            <w:tcW w:w="597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[1.8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，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6.0]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mm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，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90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±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SPHC酸洗牌号</w:t>
            </w:r>
          </w:p>
        </w:tc>
        <w:tc>
          <w:tcPr>
            <w:tcW w:w="5977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eastAsia="zh-CN"/>
              </w:rPr>
              <w:t>[1.2，4]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mm厚度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eastAsia="zh-CN"/>
              </w:rPr>
              <w:t>：880±20℃；</w:t>
            </w:r>
          </w:p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eastAsia="zh-CN"/>
              </w:rPr>
              <w:t>(4，8]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mm厚度：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eastAsia="zh-CN"/>
              </w:rPr>
              <w:t>870±20℃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SAE1006酸洗牌号</w:t>
            </w:r>
          </w:p>
        </w:tc>
        <w:tc>
          <w:tcPr>
            <w:tcW w:w="5977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[1.8,3] mm，880±15℃</w:t>
            </w:r>
          </w:p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（3,4]mm，870±15℃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厚度偏差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eastAsia="zh-CN"/>
              </w:rPr>
              <w:t>所有牌号</w:t>
            </w:r>
          </w:p>
        </w:tc>
        <w:tc>
          <w:tcPr>
            <w:tcW w:w="5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eastAsia="zh-CN"/>
              </w:rPr>
              <w:t>见附表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宽度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eastAsia="zh-CN"/>
              </w:rPr>
              <w:t>偏差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eastAsia="zh-CN"/>
              </w:rPr>
              <w:t>所有牌号</w:t>
            </w:r>
          </w:p>
        </w:tc>
        <w:tc>
          <w:tcPr>
            <w:tcW w:w="5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只允许正偏差，宽度变化每米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eastAsia="zh-CN"/>
              </w:rPr>
              <w:t>≤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2mm,整卷宽度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变化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eastAsia="zh-CN"/>
              </w:rPr>
              <w:t>≤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15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mm，同时宽度偏差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5～15mm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highlight w:val="none"/>
              </w:rPr>
              <w:t>凸度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eastAsia="zh-CN"/>
              </w:rPr>
              <w:t>所有牌号</w:t>
            </w:r>
          </w:p>
        </w:tc>
        <w:tc>
          <w:tcPr>
            <w:tcW w:w="5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  <w:t>厚度＜5.0mm：40～70μm；</w:t>
            </w:r>
          </w:p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  <w:t>厚度≥5.0mm：45～75μm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  <w:t>以C40为基准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highlight w:val="none"/>
              </w:rPr>
              <w:t>楔形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eastAsia="zh-CN"/>
              </w:rPr>
              <w:t>所有牌号</w:t>
            </w:r>
          </w:p>
        </w:tc>
        <w:tc>
          <w:tcPr>
            <w:tcW w:w="5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position w:val="-14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  <w:t>-20～+20μm，且任意点</w:t>
            </w:r>
            <w:r>
              <w:rPr>
                <w:rFonts w:hint="eastAsia" w:ascii="宋体" w:hAnsi="宋体"/>
                <w:position w:val="-14"/>
                <w:szCs w:val="21"/>
                <w:highlight w:val="none"/>
              </w:rPr>
              <w:object>
                <v:shape id="_x0000_i1025" o:spt="75" type="#_x0000_t75" style="height:20pt;width:77pt;" o:ole="t" filled="f" stroked="f" coordsize="21600,21600">
                  <v:path/>
                  <v:fill on="f" focussize="0,0"/>
                  <v:stroke on="f"/>
                  <v:imagedata r:id="rId5" embosscolor="#FFFFFF" o:title=""/>
                  <o:lock v:ext="edit" aspectratio="t"/>
                  <w10:wrap type="none"/>
                  <w10:anchorlock/>
                </v:shape>
                <o:OLEObject Type="Embed" ProgID="Equation.KSEE3" ShapeID="_x0000_i1025" DrawAspect="Content" ObjectID="_1468075725" r:id="rId4">
                  <o:LockedField>false</o:LockedField>
                </o:OLEObject>
              </w:object>
            </w:r>
          </w:p>
          <w:p>
            <w:pPr>
              <w:widowControl/>
              <w:jc w:val="center"/>
              <w:rPr>
                <w:rFonts w:hint="default" w:ascii="宋体" w:hAnsi="宋体"/>
                <w:position w:val="-14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position w:val="-14"/>
                <w:szCs w:val="21"/>
                <w:highlight w:val="none"/>
                <w:lang w:val="en-US" w:eastAsia="zh-CN"/>
              </w:rPr>
              <w:t>以W40为基准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6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</w:rPr>
              <w:t>局部高点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eastAsia="zh-CN"/>
              </w:rPr>
              <w:t>所有牌号</w:t>
            </w:r>
          </w:p>
        </w:tc>
        <w:tc>
          <w:tcPr>
            <w:tcW w:w="5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  <w:t>厚度≤2.5mm：≤12μm；</w:t>
            </w:r>
          </w:p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  <w:t>厚度2.5～6.0mm：≤15μm；</w:t>
            </w:r>
          </w:p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  <w:t>厚度6.0～12mm：≤20μm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</w:rPr>
              <w:t>平直度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eastAsia="zh-CN"/>
              </w:rPr>
              <w:t>所有牌号</w:t>
            </w:r>
          </w:p>
        </w:tc>
        <w:tc>
          <w:tcPr>
            <w:tcW w:w="5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highlight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  <w:t>-35～+35 I，且浪高≤12mm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  <w:t>钢带厚度梯度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  <w:t>冷轧牌号</w:t>
            </w:r>
          </w:p>
        </w:tc>
        <w:tc>
          <w:tcPr>
            <w:tcW w:w="5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  <w:t>每米钢带的厚度梯度应不大于 0.2%钢带厚度，(头尾两端 20m不</w:t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  <w:t>计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</w:rPr>
              <w:t>镰刀弯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eastAsia="zh-CN"/>
              </w:rPr>
              <w:t>所有牌号</w:t>
            </w:r>
          </w:p>
        </w:tc>
        <w:tc>
          <w:tcPr>
            <w:tcW w:w="5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eastAsia="zh-CN"/>
              </w:rPr>
              <w:t>任意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  <w:t>2m≤4mm，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eastAsia="zh-CN"/>
              </w:rPr>
              <w:t>任意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  <w:t>10m≤15mm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0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</w:rPr>
              <w:t>卷取温度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  <w:t>SPCC冷轧牌号</w:t>
            </w:r>
          </w:p>
        </w:tc>
        <w:tc>
          <w:tcPr>
            <w:tcW w:w="5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</w:rPr>
              <w:t>[1.8，6.0]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  <w:t>mm，66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</w:rPr>
              <w:t>0±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</w:rPr>
              <w:t>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  <w:t>DC01冷轧牌号</w:t>
            </w:r>
          </w:p>
        </w:tc>
        <w:tc>
          <w:tcPr>
            <w:tcW w:w="5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</w:rPr>
              <w:t>[1.8，6.0]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  <w:t>mm，68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</w:rPr>
              <w:t>0±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</w:rPr>
              <w:t>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  <w:t>SPHC酸洗牌号</w:t>
            </w:r>
          </w:p>
        </w:tc>
        <w:tc>
          <w:tcPr>
            <w:tcW w:w="5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</w:rPr>
              <w:t>[1.2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</w:rPr>
              <w:t>4]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  <w:t>mm厚度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eastAsia="zh-CN"/>
              </w:rPr>
              <w:t>：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</w:rPr>
              <w:t>650±20℃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eastAsia="zh-CN"/>
              </w:rPr>
              <w:t>；</w:t>
            </w:r>
          </w:p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</w:rPr>
              <w:t>(4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</w:rPr>
              <w:t>8]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  <w:t>mm厚度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eastAsia="zh-CN"/>
              </w:rPr>
              <w:t>：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</w:rPr>
              <w:t>630±20℃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SAE1006酸洗牌号</w:t>
            </w:r>
          </w:p>
        </w:tc>
        <w:tc>
          <w:tcPr>
            <w:tcW w:w="5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[1.8,2.5]mm：620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eastAsia="zh-CN"/>
              </w:rPr>
              <w:t>±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15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eastAsia="zh-CN"/>
              </w:rPr>
              <w:t>℃</w:t>
            </w:r>
          </w:p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（2.5，4]mm：600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eastAsia="zh-CN"/>
              </w:rPr>
              <w:t>±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15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eastAsia="zh-CN"/>
              </w:rPr>
              <w:t>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</w:rPr>
              <w:t>扁卷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eastAsia="zh-CN"/>
              </w:rPr>
              <w:t>所有牌号</w:t>
            </w:r>
          </w:p>
        </w:tc>
        <w:tc>
          <w:tcPr>
            <w:tcW w:w="5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</w:rPr>
              <w:t>钢卷内芯的最大直径与最小直径之差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  <w:t>≤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</w:rPr>
              <w:t>20mm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</w:rPr>
              <w:t>内径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eastAsia="zh-CN"/>
              </w:rPr>
              <w:t>所有牌号</w:t>
            </w:r>
          </w:p>
        </w:tc>
        <w:tc>
          <w:tcPr>
            <w:tcW w:w="5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</w:rPr>
              <w:t>755～762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  <w:t>mm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</w:rPr>
              <w:t>外径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eastAsia="zh-CN"/>
              </w:rPr>
              <w:t>所有牌号</w:t>
            </w:r>
          </w:p>
        </w:tc>
        <w:tc>
          <w:tcPr>
            <w:tcW w:w="5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</w:rPr>
              <w:t>1000～2230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  <w:t>mm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eastAsia="zh-CN"/>
              </w:rPr>
              <w:t>其他要求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eastAsia="zh-CN"/>
              </w:rPr>
              <w:t>所有牌号</w:t>
            </w:r>
          </w:p>
        </w:tc>
        <w:tc>
          <w:tcPr>
            <w:tcW w:w="5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  <w:t xml:space="preserve">舌头≤0.5m；鱼尾≤1m；芯部塔形≤50mm，且≤3圈；外部溢出≤50mm，且≤4圈；不允许松卷、折叠、塌卷、边裂、边损等缺陷     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  <w:t>酸洗牌号芯部塔形≤30mm，且≤3圈；外部溢出边≤30mm，且≤4圈，酸洗所有牌号层间错层不允许超过带钢厚度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0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eastAsia="zh-CN"/>
              </w:rPr>
              <w:t>交货状态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  <w:t>SPHC酸洗牌号</w:t>
            </w:r>
          </w:p>
        </w:tc>
        <w:tc>
          <w:tcPr>
            <w:tcW w:w="5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eastAsia="zh-CN"/>
              </w:rPr>
              <w:t>≤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  <w:t>2.5mm，要求平整交付（防止横折纹）；</w:t>
            </w:r>
          </w:p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  <w:t>＞2.5～8mm，热轧状态交货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eastAsia="zh-CN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SAE1006酸洗牌号</w:t>
            </w:r>
          </w:p>
        </w:tc>
        <w:tc>
          <w:tcPr>
            <w:tcW w:w="5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要求全规格平整交付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eastAsia="zh-CN"/>
              </w:rPr>
              <w:t>表面质量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eastAsia="zh-CN"/>
              </w:rPr>
              <w:t>所有牌号</w:t>
            </w:r>
          </w:p>
        </w:tc>
        <w:tc>
          <w:tcPr>
            <w:tcW w:w="5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</w:rPr>
              <w:t>不允许存在轧制起筋、边部黑线、划伤、擦伤、撞伤、分层、气泡、结疤、折叠、折边、夹伤、裂纹、孔洞、凹坑、辊印、夹杂、压入氧化铁皮等影响使用的缺陷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hAnsi="宋体"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hint="eastAsia" w:hAnsi="宋体"/>
                <w:color w:val="000000"/>
                <w:szCs w:val="21"/>
                <w:highlight w:val="none"/>
                <w:lang w:eastAsia="zh-CN"/>
              </w:rPr>
              <w:t>力学性能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hAnsi="宋体"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hint="default" w:hAnsi="宋体"/>
                <w:color w:val="000000"/>
                <w:szCs w:val="21"/>
                <w:highlight w:val="none"/>
                <w:lang w:val="en-US" w:eastAsia="zh-CN"/>
              </w:rPr>
              <w:t>SPHC</w:t>
            </w:r>
            <w:r>
              <w:rPr>
                <w:rFonts w:hint="eastAsia" w:hAnsi="宋体"/>
                <w:color w:val="000000"/>
                <w:szCs w:val="21"/>
                <w:highlight w:val="none"/>
                <w:lang w:val="en-US" w:eastAsia="zh-CN"/>
              </w:rPr>
              <w:t>和</w:t>
            </w:r>
            <w:r>
              <w:rPr>
                <w:rFonts w:hint="default" w:hAnsi="宋体"/>
                <w:color w:val="000000"/>
                <w:szCs w:val="21"/>
                <w:highlight w:val="none"/>
                <w:lang w:val="en-US" w:eastAsia="zh-CN"/>
              </w:rPr>
              <w:t>SAE1006</w:t>
            </w:r>
            <w:r>
              <w:rPr>
                <w:rFonts w:hint="eastAsia" w:hAnsi="宋体"/>
                <w:color w:val="000000"/>
                <w:szCs w:val="21"/>
                <w:highlight w:val="none"/>
                <w:lang w:val="en-US" w:eastAsia="zh-CN"/>
              </w:rPr>
              <w:t>酸洗牌号</w:t>
            </w:r>
          </w:p>
        </w:tc>
        <w:tc>
          <w:tcPr>
            <w:tcW w:w="5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hAnsi="宋体"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hint="eastAsia" w:hAnsi="宋体"/>
                <w:color w:val="000000"/>
                <w:szCs w:val="21"/>
                <w:highlight w:val="none"/>
                <w:lang w:eastAsia="zh-CN"/>
              </w:rPr>
              <w:t>符合</w:t>
            </w:r>
            <w:r>
              <w:rPr>
                <w:rFonts w:hint="default" w:hAnsi="宋体"/>
                <w:color w:val="000000"/>
                <w:szCs w:val="21"/>
                <w:highlight w:val="none"/>
                <w:lang w:val="en-US" w:eastAsia="zh-CN"/>
              </w:rPr>
              <w:t>JIS3131</w:t>
            </w:r>
            <w:r>
              <w:rPr>
                <w:rFonts w:hint="eastAsia" w:hAnsi="宋体"/>
                <w:color w:val="000000"/>
                <w:szCs w:val="21"/>
                <w:highlight w:val="none"/>
                <w:lang w:val="en-US" w:eastAsia="zh-CN"/>
              </w:rPr>
              <w:t>中</w:t>
            </w:r>
            <w:r>
              <w:rPr>
                <w:rFonts w:hint="default" w:hAnsi="宋体"/>
                <w:color w:val="000000"/>
                <w:szCs w:val="21"/>
                <w:highlight w:val="none"/>
                <w:lang w:val="en-US" w:eastAsia="zh-CN"/>
              </w:rPr>
              <w:t>SPHC</w:t>
            </w:r>
            <w:r>
              <w:rPr>
                <w:rFonts w:hint="eastAsia" w:hAnsi="宋体"/>
                <w:color w:val="000000"/>
                <w:szCs w:val="21"/>
                <w:highlight w:val="none"/>
                <w:lang w:val="en-US" w:eastAsia="zh-CN"/>
              </w:rPr>
              <w:t>要求</w:t>
            </w:r>
          </w:p>
        </w:tc>
      </w:tr>
    </w:tbl>
    <w:p>
      <w:pPr>
        <w:pStyle w:val="4"/>
        <w:ind w:firstLine="0" w:firstLineChars="0"/>
        <w:jc w:val="center"/>
        <w:rPr>
          <w:rFonts w:hint="eastAsia" w:hAnsi="宋体"/>
          <w:color w:val="000000"/>
          <w:szCs w:val="21"/>
          <w:highlight w:val="none"/>
          <w:lang w:eastAsia="zh-CN"/>
        </w:rPr>
      </w:pPr>
    </w:p>
    <w:p>
      <w:pPr>
        <w:rPr>
          <w:rFonts w:hint="eastAsia" w:hAnsi="宋体"/>
          <w:color w:val="000000"/>
          <w:szCs w:val="21"/>
          <w:lang w:eastAsia="zh-CN"/>
        </w:rPr>
      </w:pPr>
      <w:r>
        <w:rPr>
          <w:rFonts w:hint="eastAsia" w:hAnsi="宋体"/>
          <w:color w:val="000000"/>
          <w:szCs w:val="21"/>
          <w:lang w:eastAsia="zh-CN"/>
        </w:rPr>
        <w:br w:type="page"/>
      </w:r>
    </w:p>
    <w:p>
      <w:pPr>
        <w:pStyle w:val="4"/>
        <w:ind w:firstLine="0" w:firstLineChars="0"/>
        <w:jc w:val="center"/>
        <w:rPr>
          <w:rFonts w:hint="eastAsia" w:hAnsi="宋体"/>
          <w:color w:val="000000"/>
          <w:szCs w:val="21"/>
          <w:lang w:eastAsia="zh-CN"/>
        </w:rPr>
      </w:pPr>
    </w:p>
    <w:p>
      <w:pPr>
        <w:pStyle w:val="4"/>
        <w:ind w:firstLine="0" w:firstLineChars="0"/>
        <w:jc w:val="center"/>
        <w:rPr>
          <w:rFonts w:hAnsi="宋体"/>
          <w:color w:val="000000"/>
          <w:szCs w:val="21"/>
        </w:rPr>
      </w:pPr>
      <w:r>
        <w:rPr>
          <w:rFonts w:hint="eastAsia" w:hAnsi="宋体"/>
          <w:color w:val="000000"/>
          <w:szCs w:val="21"/>
          <w:lang w:eastAsia="zh-CN"/>
        </w:rPr>
        <w:t>附表</w:t>
      </w:r>
      <w:r>
        <w:rPr>
          <w:rFonts w:hint="eastAsia" w:hAnsi="宋体"/>
          <w:color w:val="000000"/>
          <w:szCs w:val="21"/>
        </w:rPr>
        <w:t xml:space="preserve"> </w:t>
      </w:r>
      <w:r>
        <w:rPr>
          <w:rFonts w:hint="eastAsia" w:hAnsi="宋体"/>
          <w:color w:val="000000"/>
          <w:szCs w:val="21"/>
          <w:lang w:eastAsia="zh-CN"/>
        </w:rPr>
        <w:t>热轧</w:t>
      </w:r>
      <w:r>
        <w:rPr>
          <w:rFonts w:hint="eastAsia" w:hAnsi="宋体"/>
          <w:color w:val="000000"/>
          <w:szCs w:val="21"/>
        </w:rPr>
        <w:t>钢带厚度允许偏差</w:t>
      </w:r>
    </w:p>
    <w:tbl>
      <w:tblPr>
        <w:tblStyle w:val="2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9"/>
        <w:gridCol w:w="1598"/>
        <w:gridCol w:w="1864"/>
        <w:gridCol w:w="1707"/>
        <w:gridCol w:w="1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9" w:type="dxa"/>
            <w:vMerge w:val="restart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公称厚度</w:t>
            </w:r>
          </w:p>
        </w:tc>
        <w:tc>
          <w:tcPr>
            <w:tcW w:w="6925" w:type="dxa"/>
            <w:gridSpan w:val="4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在下列宽度时的厚度允许偏差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9" w:type="dxa"/>
            <w:vMerge w:val="continue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6925" w:type="dxa"/>
            <w:gridSpan w:val="4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较高精度PT.B允许偏差（mm）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9" w:type="dxa"/>
            <w:vMerge w:val="continue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598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900～1200</w:t>
            </w:r>
          </w:p>
        </w:tc>
        <w:tc>
          <w:tcPr>
            <w:tcW w:w="1864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＞1200～1500</w:t>
            </w:r>
          </w:p>
        </w:tc>
        <w:tc>
          <w:tcPr>
            <w:tcW w:w="1707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＞1500～1800</w:t>
            </w:r>
          </w:p>
        </w:tc>
        <w:tc>
          <w:tcPr>
            <w:tcW w:w="1756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＞1800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9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1.8～2.0</w:t>
            </w:r>
          </w:p>
        </w:tc>
        <w:tc>
          <w:tcPr>
            <w:tcW w:w="1598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±</w:t>
            </w:r>
            <w:r>
              <w:rPr>
                <w:rFonts w:hint="eastAsia" w:hAnsi="宋体"/>
                <w:color w:val="000000"/>
                <w:szCs w:val="21"/>
              </w:rPr>
              <w:t>0.13</w:t>
            </w:r>
          </w:p>
        </w:tc>
        <w:tc>
          <w:tcPr>
            <w:tcW w:w="1864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±</w:t>
            </w:r>
            <w:r>
              <w:rPr>
                <w:rFonts w:hint="eastAsia" w:hAnsi="宋体"/>
                <w:color w:val="000000"/>
                <w:szCs w:val="21"/>
              </w:rPr>
              <w:t>0.14</w:t>
            </w:r>
          </w:p>
        </w:tc>
        <w:tc>
          <w:tcPr>
            <w:tcW w:w="1707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±</w:t>
            </w:r>
            <w:r>
              <w:rPr>
                <w:rFonts w:hint="eastAsia" w:hAnsi="宋体"/>
                <w:color w:val="000000"/>
                <w:szCs w:val="21"/>
              </w:rPr>
              <w:t>0.14</w:t>
            </w:r>
          </w:p>
        </w:tc>
        <w:tc>
          <w:tcPr>
            <w:tcW w:w="1756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9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＞2.0～2.5</w:t>
            </w:r>
          </w:p>
        </w:tc>
        <w:tc>
          <w:tcPr>
            <w:tcW w:w="1598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±</w:t>
            </w:r>
            <w:r>
              <w:rPr>
                <w:rFonts w:hint="eastAsia" w:hAnsi="宋体"/>
                <w:color w:val="000000"/>
                <w:szCs w:val="21"/>
              </w:rPr>
              <w:t>0.14</w:t>
            </w:r>
          </w:p>
        </w:tc>
        <w:tc>
          <w:tcPr>
            <w:tcW w:w="1864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±</w:t>
            </w:r>
            <w:r>
              <w:rPr>
                <w:rFonts w:hint="eastAsia" w:hAnsi="宋体"/>
                <w:color w:val="000000"/>
                <w:szCs w:val="21"/>
              </w:rPr>
              <w:t>0.15</w:t>
            </w:r>
          </w:p>
        </w:tc>
        <w:tc>
          <w:tcPr>
            <w:tcW w:w="1707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±</w:t>
            </w:r>
            <w:r>
              <w:rPr>
                <w:rFonts w:hint="eastAsia" w:hAnsi="宋体"/>
                <w:color w:val="000000"/>
                <w:szCs w:val="21"/>
              </w:rPr>
              <w:t>0.17</w:t>
            </w:r>
          </w:p>
        </w:tc>
        <w:tc>
          <w:tcPr>
            <w:tcW w:w="1756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±</w:t>
            </w:r>
            <w:r>
              <w:rPr>
                <w:rFonts w:hint="eastAsia" w:hAnsi="宋体"/>
                <w:color w:val="000000"/>
                <w:szCs w:val="21"/>
              </w:rPr>
              <w:t>0.20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929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＞2.5～3.0</w:t>
            </w:r>
          </w:p>
        </w:tc>
        <w:tc>
          <w:tcPr>
            <w:tcW w:w="1598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±</w:t>
            </w:r>
            <w:r>
              <w:rPr>
                <w:rFonts w:hint="eastAsia" w:hAnsi="宋体"/>
                <w:color w:val="000000"/>
                <w:szCs w:val="21"/>
              </w:rPr>
              <w:t>0.15</w:t>
            </w:r>
          </w:p>
        </w:tc>
        <w:tc>
          <w:tcPr>
            <w:tcW w:w="1864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±</w:t>
            </w:r>
            <w:r>
              <w:rPr>
                <w:rFonts w:hint="eastAsia" w:hAnsi="宋体"/>
                <w:color w:val="000000"/>
                <w:szCs w:val="21"/>
              </w:rPr>
              <w:t>0.17</w:t>
            </w:r>
          </w:p>
        </w:tc>
        <w:tc>
          <w:tcPr>
            <w:tcW w:w="1707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±</w:t>
            </w:r>
            <w:r>
              <w:rPr>
                <w:rFonts w:hint="eastAsia" w:hAnsi="宋体"/>
                <w:color w:val="000000"/>
                <w:szCs w:val="21"/>
              </w:rPr>
              <w:t>0.19</w:t>
            </w:r>
          </w:p>
        </w:tc>
        <w:tc>
          <w:tcPr>
            <w:tcW w:w="1756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±</w:t>
            </w:r>
            <w:r>
              <w:rPr>
                <w:rFonts w:hint="eastAsia" w:hAnsi="宋体"/>
                <w:color w:val="000000"/>
                <w:szCs w:val="21"/>
              </w:rPr>
              <w:t>0.21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9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＞3.0～4.0</w:t>
            </w:r>
          </w:p>
        </w:tc>
        <w:tc>
          <w:tcPr>
            <w:tcW w:w="1598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±</w:t>
            </w:r>
            <w:r>
              <w:rPr>
                <w:rFonts w:hint="eastAsia" w:hAnsi="宋体"/>
                <w:color w:val="000000"/>
                <w:szCs w:val="21"/>
              </w:rPr>
              <w:t>0.17</w:t>
            </w:r>
          </w:p>
        </w:tc>
        <w:tc>
          <w:tcPr>
            <w:tcW w:w="1864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±</w:t>
            </w:r>
            <w:r>
              <w:rPr>
                <w:rFonts w:hint="eastAsia" w:hAnsi="宋体"/>
                <w:color w:val="000000"/>
                <w:szCs w:val="21"/>
              </w:rPr>
              <w:t>0.18</w:t>
            </w:r>
          </w:p>
        </w:tc>
        <w:tc>
          <w:tcPr>
            <w:tcW w:w="1707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±</w:t>
            </w:r>
            <w:r>
              <w:rPr>
                <w:rFonts w:hint="eastAsia" w:hAnsi="宋体"/>
                <w:color w:val="000000"/>
                <w:szCs w:val="21"/>
              </w:rPr>
              <w:t>0.21</w:t>
            </w:r>
          </w:p>
        </w:tc>
        <w:tc>
          <w:tcPr>
            <w:tcW w:w="1756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±</w:t>
            </w:r>
            <w:r>
              <w:rPr>
                <w:rFonts w:hint="eastAsia" w:hAnsi="宋体"/>
                <w:color w:val="000000"/>
                <w:szCs w:val="21"/>
              </w:rPr>
              <w:t>0.22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9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＞4.0～5.0</w:t>
            </w:r>
          </w:p>
        </w:tc>
        <w:tc>
          <w:tcPr>
            <w:tcW w:w="1598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±</w:t>
            </w:r>
            <w:r>
              <w:rPr>
                <w:rFonts w:hint="eastAsia" w:hAnsi="宋体"/>
                <w:color w:val="000000"/>
                <w:szCs w:val="21"/>
              </w:rPr>
              <w:t>0.19</w:t>
            </w:r>
          </w:p>
        </w:tc>
        <w:tc>
          <w:tcPr>
            <w:tcW w:w="1864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±</w:t>
            </w:r>
            <w:r>
              <w:rPr>
                <w:rFonts w:hint="eastAsia" w:hAnsi="宋体"/>
                <w:color w:val="000000"/>
                <w:szCs w:val="21"/>
              </w:rPr>
              <w:t>0.21</w:t>
            </w:r>
          </w:p>
        </w:tc>
        <w:tc>
          <w:tcPr>
            <w:tcW w:w="1707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±</w:t>
            </w:r>
            <w:r>
              <w:rPr>
                <w:rFonts w:hint="eastAsia" w:hAnsi="宋体"/>
                <w:color w:val="000000"/>
                <w:szCs w:val="21"/>
              </w:rPr>
              <w:t>0.22</w:t>
            </w:r>
          </w:p>
        </w:tc>
        <w:tc>
          <w:tcPr>
            <w:tcW w:w="1756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±</w:t>
            </w:r>
            <w:r>
              <w:rPr>
                <w:rFonts w:hint="eastAsia" w:hAnsi="宋体"/>
                <w:color w:val="000000"/>
                <w:szCs w:val="21"/>
              </w:rPr>
              <w:t>0.23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9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＞5.0～6.0</w:t>
            </w:r>
          </w:p>
        </w:tc>
        <w:tc>
          <w:tcPr>
            <w:tcW w:w="1598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±</w:t>
            </w:r>
            <w:r>
              <w:rPr>
                <w:rFonts w:hint="eastAsia" w:hAnsi="宋体"/>
                <w:color w:val="000000"/>
                <w:szCs w:val="21"/>
              </w:rPr>
              <w:t>0.21</w:t>
            </w:r>
          </w:p>
        </w:tc>
        <w:tc>
          <w:tcPr>
            <w:tcW w:w="1864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±</w:t>
            </w:r>
            <w:r>
              <w:rPr>
                <w:rFonts w:hint="eastAsia" w:hAnsi="宋体"/>
                <w:color w:val="000000"/>
                <w:szCs w:val="21"/>
              </w:rPr>
              <w:t>0.22</w:t>
            </w:r>
          </w:p>
        </w:tc>
        <w:tc>
          <w:tcPr>
            <w:tcW w:w="1707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±</w:t>
            </w:r>
            <w:r>
              <w:rPr>
                <w:rFonts w:hint="eastAsia" w:hAnsi="宋体"/>
                <w:color w:val="000000"/>
                <w:szCs w:val="21"/>
              </w:rPr>
              <w:t>0.23</w:t>
            </w:r>
          </w:p>
        </w:tc>
        <w:tc>
          <w:tcPr>
            <w:tcW w:w="1756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±</w:t>
            </w:r>
            <w:r>
              <w:rPr>
                <w:rFonts w:hint="eastAsia" w:hAnsi="宋体"/>
                <w:color w:val="000000"/>
                <w:szCs w:val="21"/>
              </w:rPr>
              <w:t>0.25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9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＞6.0～8.0</w:t>
            </w:r>
          </w:p>
        </w:tc>
        <w:tc>
          <w:tcPr>
            <w:tcW w:w="1598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±</w:t>
            </w:r>
            <w:r>
              <w:rPr>
                <w:rFonts w:hint="eastAsia" w:ascii="宋体" w:hAnsi="宋体"/>
                <w:szCs w:val="21"/>
              </w:rPr>
              <w:t>0.23</w:t>
            </w:r>
          </w:p>
        </w:tc>
        <w:tc>
          <w:tcPr>
            <w:tcW w:w="1864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±</w:t>
            </w:r>
            <w:r>
              <w:rPr>
                <w:rFonts w:hint="eastAsia" w:ascii="宋体" w:hAnsi="宋体"/>
                <w:szCs w:val="21"/>
              </w:rPr>
              <w:t>0.24</w:t>
            </w:r>
          </w:p>
        </w:tc>
        <w:tc>
          <w:tcPr>
            <w:tcW w:w="1707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±</w:t>
            </w:r>
            <w:r>
              <w:rPr>
                <w:rFonts w:hint="eastAsia" w:ascii="宋体" w:hAnsi="宋体"/>
                <w:szCs w:val="21"/>
              </w:rPr>
              <w:t>0.25</w:t>
            </w:r>
          </w:p>
        </w:tc>
        <w:tc>
          <w:tcPr>
            <w:tcW w:w="1756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±</w:t>
            </w:r>
            <w:r>
              <w:rPr>
                <w:rFonts w:hint="eastAsia" w:ascii="宋体" w:hAnsi="宋体"/>
                <w:szCs w:val="21"/>
              </w:rPr>
              <w:t>0.28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9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＞8.0～10.0</w:t>
            </w:r>
          </w:p>
        </w:tc>
        <w:tc>
          <w:tcPr>
            <w:tcW w:w="1598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±</w:t>
            </w:r>
            <w:r>
              <w:rPr>
                <w:rFonts w:hint="eastAsia" w:ascii="宋体" w:hAnsi="宋体"/>
                <w:szCs w:val="21"/>
              </w:rPr>
              <w:t>0.26</w:t>
            </w:r>
          </w:p>
        </w:tc>
        <w:tc>
          <w:tcPr>
            <w:tcW w:w="1864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±</w:t>
            </w:r>
            <w:r>
              <w:rPr>
                <w:rFonts w:hint="eastAsia" w:ascii="宋体" w:hAnsi="宋体"/>
                <w:szCs w:val="21"/>
              </w:rPr>
              <w:t>0.26</w:t>
            </w:r>
          </w:p>
        </w:tc>
        <w:tc>
          <w:tcPr>
            <w:tcW w:w="1707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±</w:t>
            </w:r>
            <w:r>
              <w:rPr>
                <w:rFonts w:hint="eastAsia" w:ascii="宋体" w:hAnsi="宋体"/>
                <w:szCs w:val="21"/>
              </w:rPr>
              <w:t>0.27</w:t>
            </w:r>
          </w:p>
        </w:tc>
        <w:tc>
          <w:tcPr>
            <w:tcW w:w="1756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±</w:t>
            </w:r>
            <w:r>
              <w:rPr>
                <w:rFonts w:hint="eastAsia" w:ascii="宋体" w:hAnsi="宋体"/>
                <w:szCs w:val="21"/>
              </w:rPr>
              <w:t>0.32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9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＞10.0～12.0</w:t>
            </w:r>
          </w:p>
        </w:tc>
        <w:tc>
          <w:tcPr>
            <w:tcW w:w="1598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±</w:t>
            </w:r>
            <w:r>
              <w:rPr>
                <w:rFonts w:hint="eastAsia" w:ascii="宋体" w:hAnsi="宋体"/>
                <w:szCs w:val="21"/>
              </w:rPr>
              <w:t>0.28</w:t>
            </w:r>
          </w:p>
        </w:tc>
        <w:tc>
          <w:tcPr>
            <w:tcW w:w="1864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±</w:t>
            </w:r>
            <w:r>
              <w:rPr>
                <w:rFonts w:hint="eastAsia" w:ascii="宋体" w:hAnsi="宋体"/>
                <w:szCs w:val="21"/>
              </w:rPr>
              <w:t>0.29</w:t>
            </w:r>
          </w:p>
        </w:tc>
        <w:tc>
          <w:tcPr>
            <w:tcW w:w="1707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±</w:t>
            </w:r>
            <w:r>
              <w:rPr>
                <w:rFonts w:hint="eastAsia" w:ascii="宋体" w:hAnsi="宋体"/>
                <w:szCs w:val="21"/>
              </w:rPr>
              <w:t>0.30</w:t>
            </w:r>
          </w:p>
        </w:tc>
        <w:tc>
          <w:tcPr>
            <w:tcW w:w="1756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±</w:t>
            </w:r>
            <w:r>
              <w:rPr>
                <w:rFonts w:hint="eastAsia" w:ascii="宋体" w:hAnsi="宋体"/>
                <w:szCs w:val="21"/>
              </w:rPr>
              <w:t>0.36</w:t>
            </w:r>
          </w:p>
        </w:tc>
      </w:tr>
    </w:tbl>
    <w:p>
      <w:pPr>
        <w:rPr>
          <w:rFonts w:hint="default" w:eastAsia="宋体"/>
          <w:highlight w:val="none"/>
          <w:lang w:val="en-US" w:eastAsia="zh-CN"/>
        </w:rPr>
      </w:pPr>
      <w:r>
        <w:rPr>
          <w:rFonts w:hint="default"/>
          <w:highlight w:val="none"/>
          <w:lang w:val="en-US" w:eastAsia="zh-CN"/>
        </w:rPr>
        <w:t>注：</w:t>
      </w:r>
      <w:r>
        <w:rPr>
          <w:rFonts w:hint="eastAsia"/>
          <w:highlight w:val="none"/>
          <w:lang w:val="en-US" w:eastAsia="zh-CN"/>
        </w:rPr>
        <w:t>酸洗所有品种规格厚度、宽度公差范围必须满足客户订单要求，酸洗投平整的原料厚度要考虑酸洗平整压下量补偿。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C92C49"/>
    <w:rsid w:val="2B8A7A8E"/>
    <w:rsid w:val="309A55B7"/>
    <w:rsid w:val="6505586F"/>
    <w:rsid w:val="7C96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Calibri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2023-05-06T06:48:00Z</dcterms:created>
  <dc:creator>石建国</dc:creator>
  <cp:lastModifiedBy>石建国</cp:lastModifiedBy>
  <dcterms:modified xsi:type="dcterms:W3CDTF">2023-05-06T07:13:02Z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33E1858799644D93BA1838F0F331275D</vt:lpwstr>
  </property>
</Properties>
</file>