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20"/>
        <w:spacing w:before="409" w:line="219" w:lineRule="auto"/>
        <w:rPr>
          <w:rFonts w:ascii="SimSun" w:hAnsi="SimSun" w:eastAsia="SimSun" w:cs="SimSun"/>
          <w:sz w:val="126"/>
          <w:szCs w:val="126"/>
        </w:rPr>
      </w:pPr>
      <w:r>
        <w:rPr>
          <w:rFonts w:ascii="SimSun" w:hAnsi="SimSun" w:eastAsia="SimSun" w:cs="SimSun"/>
          <w:sz w:val="126"/>
          <w:szCs w:val="126"/>
          <w:b/>
          <w:bCs/>
          <w:color w:val="F41B22"/>
          <w:spacing w:val="-70"/>
          <w:w w:val="61"/>
        </w:rPr>
        <w:t>甘肃省工业和信息化厅文件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298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甘工信发〔2023〕163号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ind w:firstLine="30"/>
        <w:spacing w:line="60" w:lineRule="exact"/>
        <w:textAlignment w:val="center"/>
        <w:rPr/>
      </w:pPr>
      <w:r>
        <w:drawing>
          <wp:inline distT="0" distB="0" distL="0" distR="0">
            <wp:extent cx="5587954" cy="3816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7954" cy="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366"/>
        <w:spacing w:before="146" w:line="632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4"/>
          <w:position w:val="12"/>
        </w:rPr>
        <w:t>甘肃省工业和信息化厅关于开展2023年度</w:t>
      </w:r>
    </w:p>
    <w:p>
      <w:pPr>
        <w:ind w:left="1166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国家工业专项节能监察工作的通知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1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各市州工信局、兰州新区经发局，省节能监察中心：</w:t>
      </w:r>
    </w:p>
    <w:p>
      <w:pPr>
        <w:ind w:right="42" w:firstLine="649"/>
        <w:spacing w:before="126" w:line="317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根据工业和信息化部办公厅《关于组织开展202</w:t>
      </w:r>
      <w:r>
        <w:rPr>
          <w:rFonts w:ascii="FangSong" w:hAnsi="FangSong" w:eastAsia="FangSong" w:cs="FangSong"/>
          <w:sz w:val="32"/>
          <w:szCs w:val="32"/>
          <w:spacing w:val="7"/>
        </w:rPr>
        <w:t>3年度工业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节能监察工作的通知》(工信厅节函〔2023〕86号)《关于下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达2023年度国家工业专项节能监察任务的</w:t>
      </w:r>
      <w:r>
        <w:rPr>
          <w:rFonts w:ascii="FangSong" w:hAnsi="FangSong" w:eastAsia="FangSong" w:cs="FangSong"/>
          <w:sz w:val="32"/>
          <w:szCs w:val="32"/>
          <w:spacing w:val="13"/>
        </w:rPr>
        <w:t>通知》(工信厅节函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〔2023〕166号)要求，省工信厅拟于近期组织开展2023年国</w:t>
      </w:r>
    </w:p>
    <w:p>
      <w:pPr>
        <w:ind w:left="1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家工业专项节能监察工作，现将有关事项通知如下</w:t>
      </w:r>
      <w:r>
        <w:rPr>
          <w:rFonts w:ascii="FangSong" w:hAnsi="FangSong" w:eastAsia="FangSong" w:cs="FangSong"/>
          <w:sz w:val="32"/>
          <w:szCs w:val="32"/>
          <w:spacing w:val="-5"/>
        </w:rPr>
        <w:t>：</w:t>
      </w:r>
    </w:p>
    <w:p>
      <w:pPr>
        <w:ind w:left="654"/>
        <w:spacing w:before="147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"/>
        </w:rPr>
        <w:t>一、工作任务</w:t>
      </w:r>
    </w:p>
    <w:p>
      <w:pPr>
        <w:ind w:left="19" w:firstLine="630"/>
        <w:spacing w:before="139" w:line="31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经统筹考虑行业特点、企业规模和监察内容等，确定专项节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能监察任务总量为91户。其中：重点行业能效专项监察43</w:t>
      </w:r>
      <w:r>
        <w:rPr>
          <w:rFonts w:ascii="FangSong" w:hAnsi="FangSong" w:eastAsia="FangSong" w:cs="FangSong"/>
          <w:sz w:val="32"/>
          <w:szCs w:val="32"/>
          <w:spacing w:val="8"/>
        </w:rPr>
        <w:t>户，</w:t>
      </w:r>
    </w:p>
    <w:p>
      <w:pPr>
        <w:ind w:left="1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</w:rPr>
        <w:t>重点领域能效专项监察8户，绿色标杆企业专项监察40户(名</w:t>
      </w:r>
    </w:p>
    <w:p>
      <w:pPr>
        <w:sectPr>
          <w:pgSz w:w="11750" w:h="16930"/>
          <w:pgMar w:top="1439" w:right="1300" w:bottom="0" w:left="1530" w:header="0" w:footer="0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20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单见附件)。</w:t>
      </w:r>
    </w:p>
    <w:p>
      <w:pPr>
        <w:ind w:left="644"/>
        <w:spacing w:before="15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二、</w:t>
      </w:r>
      <w:r>
        <w:rPr>
          <w:rFonts w:ascii="SimHei" w:hAnsi="SimHei" w:eastAsia="SimHei" w:cs="SimHei"/>
          <w:sz w:val="32"/>
          <w:szCs w:val="32"/>
          <w:spacing w:val="-7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工作安排</w:t>
      </w:r>
    </w:p>
    <w:p>
      <w:pPr>
        <w:ind w:left="800"/>
        <w:spacing w:before="158" w:line="225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7"/>
        </w:rPr>
        <w:t>(一)实施监察单位</w:t>
      </w:r>
    </w:p>
    <w:p>
      <w:pPr>
        <w:ind w:left="640"/>
        <w:spacing w:before="127" w:line="56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17"/>
        </w:rPr>
        <w:t>本年度监察工作由甘肃省节能监察中心承担，具体核查规</w:t>
      </w:r>
    </w:p>
    <w:p>
      <w:pPr>
        <w:ind w:left="2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程、时间及其它要求由省节能监察中心另行通知。</w:t>
      </w:r>
    </w:p>
    <w:p>
      <w:pPr>
        <w:ind w:left="800"/>
        <w:spacing w:before="157" w:line="230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24"/>
        </w:rPr>
        <w:t>(二)复核整改</w:t>
      </w:r>
    </w:p>
    <w:p>
      <w:pPr>
        <w:ind w:left="20" w:right="110" w:firstLine="619"/>
        <w:spacing w:before="125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企业若对监察结果有异议，要按程序逐级上报，按</w:t>
      </w:r>
      <w:r>
        <w:rPr>
          <w:rFonts w:ascii="FangSong" w:hAnsi="FangSong" w:eastAsia="FangSong" w:cs="FangSong"/>
          <w:sz w:val="32"/>
          <w:szCs w:val="32"/>
          <w:spacing w:val="-7"/>
        </w:rPr>
        <w:t>照监察工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2"/>
        </w:rPr>
        <w:t>作管理权限，由各级工信部门安排复核。监察结果未达标的企业，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要及时整改，整改期限最长不超过6个月，对拒不整改或整改不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到位的企业，将按照《中华人民共和国节约能源法》《工业节能</w:t>
      </w:r>
    </w:p>
    <w:p>
      <w:pPr>
        <w:ind w:left="2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管理办法》</w:t>
      </w:r>
      <w:r>
        <w:rPr>
          <w:rFonts w:ascii="FangSong" w:hAnsi="FangSong" w:eastAsia="FangSong" w:cs="FangSong"/>
          <w:sz w:val="32"/>
          <w:szCs w:val="32"/>
          <w:spacing w:val="13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《工业节能监察办法》相关规定进行处理。</w:t>
      </w:r>
    </w:p>
    <w:p>
      <w:pPr>
        <w:ind w:left="800"/>
        <w:spacing w:before="202" w:line="23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26"/>
        </w:rPr>
        <w:t>(三)总结上报</w:t>
      </w:r>
    </w:p>
    <w:p>
      <w:pPr>
        <w:ind w:left="20" w:right="150" w:firstLine="619"/>
        <w:spacing w:before="110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按照要求，现场监察应于2023年11月底前完成，监察结束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后由省节能监察中心将年度工业专项节能监察工作总结</w:t>
      </w:r>
      <w:r>
        <w:rPr>
          <w:rFonts w:ascii="FangSong" w:hAnsi="FangSong" w:eastAsia="FangSong" w:cs="FangSong"/>
          <w:sz w:val="32"/>
          <w:szCs w:val="32"/>
        </w:rPr>
        <w:t>(包括专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项监察、日常监察工作总结，工业节能监察体制机制</w:t>
      </w:r>
      <w:r>
        <w:rPr>
          <w:rFonts w:ascii="FangSong" w:hAnsi="FangSong" w:eastAsia="FangSong" w:cs="FangSong"/>
          <w:sz w:val="32"/>
          <w:szCs w:val="32"/>
          <w:spacing w:val="-3"/>
        </w:rPr>
        <w:t>建设报告，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实际监察企业名单和监察结果等)书面及电子版，</w:t>
      </w:r>
      <w:r>
        <w:rPr>
          <w:rFonts w:ascii="FangSong" w:hAnsi="FangSong" w:eastAsia="FangSong" w:cs="FangSong"/>
          <w:sz w:val="32"/>
          <w:szCs w:val="32"/>
          <w:spacing w:val="10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一式三份报送</w:t>
      </w:r>
    </w:p>
    <w:p>
      <w:pPr>
        <w:ind w:left="2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省工信厅(循环经济发展处)。</w:t>
      </w:r>
    </w:p>
    <w:p>
      <w:pPr>
        <w:ind w:left="644"/>
        <w:spacing w:before="176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三、</w:t>
      </w:r>
      <w:r>
        <w:rPr>
          <w:rFonts w:ascii="SimHei" w:hAnsi="SimHei" w:eastAsia="SimHei" w:cs="SimHei"/>
          <w:sz w:val="32"/>
          <w:szCs w:val="32"/>
          <w:spacing w:val="-6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工作要求</w:t>
      </w:r>
    </w:p>
    <w:p>
      <w:pPr>
        <w:ind w:firstLine="640"/>
        <w:spacing w:before="143" w:line="31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(一)请各市州工信局高度重视，按照《工业节能管理办法》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《工业节能监察办法》相关要求，强化主体责任，严格工业节能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监察执法，不断提升执法效能，促进企业节约能源和提高能源利</w:t>
      </w:r>
    </w:p>
    <w:p>
      <w:pPr>
        <w:ind w:left="20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用效率，加快绿色低碳发展。</w:t>
      </w:r>
    </w:p>
    <w:p>
      <w:pPr>
        <w:ind w:left="640"/>
        <w:spacing w:before="15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(二)省节能监察中心应加强对市县节能监察机构的业务指</w:t>
      </w:r>
    </w:p>
    <w:p>
      <w:pPr>
        <w:sectPr>
          <w:footerReference w:type="default" r:id="rId2"/>
          <w:pgSz w:w="11870" w:h="16930"/>
          <w:pgMar w:top="1439" w:right="1279" w:bottom="1076" w:left="1519" w:header="0" w:footer="897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104" w:line="57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18"/>
        </w:rPr>
        <w:t>导，依据工信部制定的工业节能监察工作手册，认真组织开展现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场监察，按照时间进度要求，确保按期完成节能监察工作任务。</w:t>
      </w:r>
    </w:p>
    <w:p>
      <w:pPr>
        <w:ind w:left="640"/>
        <w:spacing w:before="128" w:line="54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16"/>
        </w:rPr>
        <w:t>(三)被监察企业须提前做好各项准备工作，认真完成自查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并积极配合上级监察，对被监察内容的真实性负责。</w:t>
      </w:r>
    </w:p>
    <w:p>
      <w:pPr>
        <w:ind w:firstLine="640"/>
        <w:spacing w:before="16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(四)各级节能监察机构要严格贯彻落实中央八项规定及其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实施细则精神和省委省政府有关规定精神，严肃工作纪律，强化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廉洁意识，按照相关规定实施专项监察工作，坚持实事求是、</w:t>
      </w:r>
      <w:r>
        <w:rPr>
          <w:rFonts w:ascii="FangSong" w:hAnsi="FangSong" w:eastAsia="FangSong" w:cs="FangSong"/>
          <w:sz w:val="32"/>
          <w:szCs w:val="32"/>
          <w:spacing w:val="-6"/>
        </w:rPr>
        <w:t>客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观公正的原则，确保依据合法、程序规范、结果真实有效。</w:t>
      </w:r>
    </w:p>
    <w:p>
      <w:pPr>
        <w:ind w:left="640"/>
        <w:spacing w:before="197" w:line="53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  <w:position w:val="15"/>
        </w:rPr>
        <w:t>联系人：省工信厅循环经济发展处</w:t>
      </w:r>
      <w:r>
        <w:rPr>
          <w:rFonts w:ascii="FangSong" w:hAnsi="FangSong" w:eastAsia="FangSong" w:cs="FangSong"/>
          <w:sz w:val="32"/>
          <w:szCs w:val="32"/>
          <w:spacing w:val="144"/>
          <w:position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  <w:position w:val="15"/>
        </w:rPr>
        <w:t>任俊凯</w:t>
      </w:r>
    </w:p>
    <w:p>
      <w:pPr>
        <w:ind w:left="640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联系电话：0931-8929254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640"/>
        <w:spacing w:before="105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附件：2023年甘肃省国家工业专项节能监察企业名单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4030"/>
        <w:spacing w:before="104" w:line="541" w:lineRule="exact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2730518</wp:posOffset>
            </wp:positionH>
            <wp:positionV relativeFrom="paragraph">
              <wp:posOffset>-657163</wp:posOffset>
            </wp:positionV>
            <wp:extent cx="1638341" cy="165106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8341" cy="165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3"/>
          <w:position w:val="16"/>
        </w:rPr>
        <w:t>甘肃省工业和信息化厅</w:t>
      </w:r>
    </w:p>
    <w:p>
      <w:pPr>
        <w:ind w:left="432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3"/>
        </w:rPr>
        <w:t>2023年7月2日</w:t>
      </w:r>
    </w:p>
    <w:p>
      <w:pPr>
        <w:sectPr>
          <w:footerReference w:type="default" r:id="rId3"/>
          <w:pgSz w:w="11750" w:h="16930"/>
          <w:pgMar w:top="1439" w:right="1389" w:bottom="1113" w:left="1539" w:header="0" w:footer="924" w:gutter="0"/>
        </w:sectPr>
        <w:rPr/>
      </w:pPr>
    </w:p>
    <w:p>
      <w:pPr>
        <w:ind w:left="45"/>
        <w:spacing w:before="271" w:line="224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5"/>
        </w:rPr>
        <w:t>附件</w:t>
      </w:r>
    </w:p>
    <w:p>
      <w:pPr>
        <w:ind w:left="2848"/>
        <w:spacing w:before="20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5"/>
        </w:rPr>
        <w:t>2023年甘肃省国家工业专项节能监察企业名单</w:t>
      </w:r>
    </w:p>
    <w:p>
      <w:pPr>
        <w:spacing w:line="43" w:lineRule="exact"/>
        <w:rPr/>
      </w:pPr>
      <w:r/>
    </w:p>
    <w:tbl>
      <w:tblPr>
        <w:tblStyle w:val="2"/>
        <w:tblW w:w="10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1079"/>
        <w:gridCol w:w="2548"/>
        <w:gridCol w:w="3417"/>
        <w:gridCol w:w="1239"/>
        <w:gridCol w:w="1733"/>
      </w:tblGrid>
      <w:tr>
        <w:trPr>
          <w:trHeight w:val="474" w:hRule="atLeast"/>
        </w:trPr>
        <w:tc>
          <w:tcPr>
            <w:tcW w:w="634" w:type="dxa"/>
            <w:vAlign w:val="top"/>
          </w:tcPr>
          <w:p>
            <w:pPr>
              <w:ind w:left="124"/>
              <w:spacing w:before="15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序号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7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地区</w:t>
            </w:r>
          </w:p>
        </w:tc>
        <w:tc>
          <w:tcPr>
            <w:tcW w:w="2548" w:type="dxa"/>
            <w:vAlign w:val="top"/>
          </w:tcPr>
          <w:p>
            <w:pPr>
              <w:ind w:left="724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3"/>
              </w:rPr>
              <w:t>专项监察类别</w:t>
            </w:r>
          </w:p>
        </w:tc>
        <w:tc>
          <w:tcPr>
            <w:tcW w:w="3417" w:type="dxa"/>
            <w:vAlign w:val="top"/>
          </w:tcPr>
          <w:p>
            <w:pPr>
              <w:ind w:left="1324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企业名称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行业</w:t>
            </w:r>
          </w:p>
        </w:tc>
        <w:tc>
          <w:tcPr>
            <w:tcW w:w="1733" w:type="dxa"/>
            <w:vAlign w:val="top"/>
          </w:tcPr>
          <w:p>
            <w:pPr>
              <w:ind w:left="677"/>
              <w:spacing w:before="15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备注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兰鑫钢铁集团有限公司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酒钢集团榆中钢铁有限责任公司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酒钢集团宏兴钢铁股份有限公司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酒泉市金源矿业有限公司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焦化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甘肃京兰水泥有限公司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兰州红狮水泥有限公司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永登祁连山水泥有限公司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甘肃永固特种水泥有限公司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65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9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夏河祁连山安多水泥有限公司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10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酒钢(集团)宏达建材有限责任公司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11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天水市天祥水泥(集团)有限责任公司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12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甘谷祁连山水泥有限公司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8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13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天水祁连山水泥有限公司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8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14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天水中材水泥有限公司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15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张掖祁连山水泥有限公司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16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张掖市山丹铁骑水泥有限责任公司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17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临夏海螺水泥有限责任公司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1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18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6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金昌水泥(集团)有限责任公司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19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酒泉万象建材有限责任公司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20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敦煌荣兴建材有限责任公司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甘肃西部水泥有限责任公司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155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22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甘肃恒亚水泥有限公司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23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陇南祁连山水泥有限公司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24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成县祁连山水泥有限公司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ind w:left="498"/>
              <w:spacing w:before="14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25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文县祁连山水泥有限公司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634" w:type="dxa"/>
            <w:vAlign w:val="top"/>
          </w:tcPr>
          <w:p>
            <w:pPr>
              <w:ind w:left="155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26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36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417" w:type="dxa"/>
            <w:vAlign w:val="top"/>
          </w:tcPr>
          <w:p>
            <w:pPr>
              <w:ind w:left="43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甘肃三易水泥有限责任公司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7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870" w:h="16930"/>
          <w:pgMar w:top="1439" w:right="635" w:bottom="608" w:left="574" w:header="0" w:footer="469" w:gutter="0"/>
        </w:sectPr>
        <w:rPr/>
      </w:pPr>
    </w:p>
    <w:p>
      <w:pPr>
        <w:spacing w:line="105" w:lineRule="exact"/>
        <w:rPr/>
      </w:pPr>
      <w:r/>
    </w:p>
    <w:tbl>
      <w:tblPr>
        <w:tblStyle w:val="2"/>
        <w:tblW w:w="106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44"/>
        <w:gridCol w:w="1089"/>
        <w:gridCol w:w="2557"/>
        <w:gridCol w:w="3397"/>
        <w:gridCol w:w="1239"/>
        <w:gridCol w:w="1713"/>
      </w:tblGrid>
      <w:tr>
        <w:trPr>
          <w:trHeight w:val="475" w:hRule="atLeast"/>
        </w:trPr>
        <w:tc>
          <w:tcPr>
            <w:tcW w:w="644" w:type="dxa"/>
            <w:vAlign w:val="top"/>
          </w:tcPr>
          <w:p>
            <w:pPr>
              <w:ind w:left="11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ind w:left="353"/>
              <w:spacing w:before="15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地区</w:t>
            </w:r>
          </w:p>
        </w:tc>
        <w:tc>
          <w:tcPr>
            <w:tcW w:w="2557" w:type="dxa"/>
            <w:vAlign w:val="top"/>
          </w:tcPr>
          <w:p>
            <w:pPr>
              <w:ind w:left="7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3"/>
              </w:rPr>
              <w:t>专项监察类别</w:t>
            </w:r>
          </w:p>
        </w:tc>
        <w:tc>
          <w:tcPr>
            <w:tcW w:w="3397" w:type="dxa"/>
            <w:vAlign w:val="top"/>
          </w:tcPr>
          <w:p>
            <w:pPr>
              <w:ind w:left="1327"/>
              <w:spacing w:before="15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9"/>
              </w:rPr>
              <w:t>企业名称</w:t>
            </w:r>
          </w:p>
        </w:tc>
        <w:tc>
          <w:tcPr>
            <w:tcW w:w="1239" w:type="dxa"/>
            <w:vAlign w:val="top"/>
          </w:tcPr>
          <w:p>
            <w:pPr>
              <w:ind w:left="440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行业</w:t>
            </w:r>
          </w:p>
        </w:tc>
        <w:tc>
          <w:tcPr>
            <w:tcW w:w="1713" w:type="dxa"/>
            <w:vAlign w:val="top"/>
          </w:tcPr>
          <w:p>
            <w:pPr>
              <w:ind w:left="668"/>
              <w:spacing w:before="15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备注</w:t>
            </w:r>
          </w:p>
        </w:tc>
      </w:tr>
      <w:tr>
        <w:trPr>
          <w:trHeight w:val="46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漳县祁连山水泥有限公司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平凉海螺水泥有限责任公司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平凉祁连山水泥有限公司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8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白银市王岘水泥有限公司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中材甘肃水泥有限责任公司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白银寿鹿山水泥有限责任公司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33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古浪祁连山水泥有限公司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水泥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34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兰州铝业有限公司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35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中国铝业股份有限公司连城分公司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36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甘肃东兴铝业有限公司嘉峪关分公司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甘肃东兴铝业有限公司陇西分公司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甘肃省临洮铝业有限责任公司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甘肃中瑞铝业有限公司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电解铝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8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靖远高能环境新材料技术有限公司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铅冶炼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甘肃金徽矿业有限责任公司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铅冶炼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绿色エ厂</w:t>
            </w:r>
          </w:p>
        </w:tc>
      </w:tr>
      <w:tr>
        <w:trPr>
          <w:trHeight w:val="47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中国石油天然气兰州石化分公司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炼油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43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甘肃丰盛环保科技股份有限公司</w:t>
            </w:r>
          </w:p>
        </w:tc>
        <w:tc>
          <w:tcPr>
            <w:tcW w:w="1239" w:type="dxa"/>
            <w:vAlign w:val="top"/>
          </w:tcPr>
          <w:p>
            <w:pPr>
              <w:ind w:left="34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合成氨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44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重点行业能效专项监察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甘肃瓮福化工有限责任公司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磷铵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 w:right="167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兰州新区大数据投资建设管理有限公司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(兰州新区大数据产业园)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46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中电万维信息技术有限责任公司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 w:right="142"/>
              <w:spacing w:before="66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甘肃移动新区数据中心(丝绸之路西北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大数据产业园)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ind w:left="128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国家绿色数据中心</w:t>
            </w:r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 w:right="142"/>
              <w:spacing w:before="76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国网思极飞天(兰州)云数据科技有限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公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司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1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6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甘肃紫金云大数据开发有限责任公司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6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ind w:left="128"/>
              <w:spacing w:before="16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国家绿色数据中心</w:t>
            </w:r>
          </w:p>
        </w:tc>
      </w:tr>
      <w:tr>
        <w:trPr>
          <w:trHeight w:val="469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兰州电信分公司数据中心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联通雁滩二枢纽机房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372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重点领域能效专项监察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西固云计算数据中心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数据中心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19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53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192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嘉峪关索通预焙阳极有限公司</w:t>
            </w:r>
          </w:p>
        </w:tc>
        <w:tc>
          <w:tcPr>
            <w:tcW w:w="1239" w:type="dxa"/>
            <w:vAlign w:val="top"/>
          </w:tcPr>
          <w:p>
            <w:pPr>
              <w:ind w:left="258"/>
              <w:spacing w:before="14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石化化工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4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绿色エ厂</w:t>
            </w:r>
          </w:p>
        </w:tc>
      </w:tr>
      <w:tr>
        <w:trPr>
          <w:trHeight w:val="475" w:hRule="atLeast"/>
        </w:trPr>
        <w:tc>
          <w:tcPr>
            <w:tcW w:w="644" w:type="dxa"/>
            <w:vAlign w:val="top"/>
          </w:tcPr>
          <w:p>
            <w:pPr>
              <w:ind w:left="294"/>
              <w:spacing w:before="20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54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57" w:type="dxa"/>
            <w:vAlign w:val="top"/>
          </w:tcPr>
          <w:p>
            <w:pPr>
              <w:ind w:left="192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97" w:type="dxa"/>
            <w:vAlign w:val="top"/>
          </w:tcPr>
          <w:p>
            <w:pPr>
              <w:ind w:left="34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金川集团电线电缆有限公司</w:t>
            </w:r>
          </w:p>
        </w:tc>
        <w:tc>
          <w:tcPr>
            <w:tcW w:w="1239" w:type="dxa"/>
            <w:vAlign w:val="top"/>
          </w:tcPr>
          <w:p>
            <w:pPr>
              <w:ind w:left="438"/>
              <w:spacing w:before="1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</w:t>
            </w:r>
          </w:p>
        </w:tc>
        <w:tc>
          <w:tcPr>
            <w:tcW w:w="1713" w:type="dxa"/>
            <w:vAlign w:val="top"/>
          </w:tcPr>
          <w:p>
            <w:pPr>
              <w:ind w:left="488"/>
              <w:spacing w:before="1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750" w:h="16930"/>
          <w:pgMar w:top="1439" w:right="535" w:bottom="625" w:left="564" w:header="0" w:footer="476" w:gutter="0"/>
        </w:sectPr>
        <w:rPr/>
      </w:pPr>
    </w:p>
    <w:p>
      <w:pPr>
        <w:spacing w:line="105" w:lineRule="exact"/>
        <w:rPr/>
      </w:pPr>
      <w:r/>
    </w:p>
    <w:tbl>
      <w:tblPr>
        <w:tblStyle w:val="2"/>
        <w:tblW w:w="10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1089"/>
        <w:gridCol w:w="2548"/>
        <w:gridCol w:w="3407"/>
        <w:gridCol w:w="1249"/>
        <w:gridCol w:w="1723"/>
      </w:tblGrid>
      <w:tr>
        <w:trPr>
          <w:trHeight w:val="475" w:hRule="atLeast"/>
        </w:trPr>
        <w:tc>
          <w:tcPr>
            <w:tcW w:w="634" w:type="dxa"/>
            <w:vAlign w:val="top"/>
          </w:tcPr>
          <w:p>
            <w:pPr>
              <w:ind w:left="12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ind w:left="353"/>
              <w:spacing w:before="15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地区</w:t>
            </w:r>
          </w:p>
        </w:tc>
        <w:tc>
          <w:tcPr>
            <w:tcW w:w="2548" w:type="dxa"/>
            <w:vAlign w:val="top"/>
          </w:tcPr>
          <w:p>
            <w:pPr>
              <w:ind w:left="7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3"/>
              </w:rPr>
              <w:t>专项监察类别</w:t>
            </w:r>
          </w:p>
        </w:tc>
        <w:tc>
          <w:tcPr>
            <w:tcW w:w="3407" w:type="dxa"/>
            <w:vAlign w:val="top"/>
          </w:tcPr>
          <w:p>
            <w:pPr>
              <w:ind w:left="1336"/>
              <w:spacing w:before="15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企业名称</w:t>
            </w:r>
          </w:p>
        </w:tc>
        <w:tc>
          <w:tcPr>
            <w:tcW w:w="1249" w:type="dxa"/>
            <w:vAlign w:val="top"/>
          </w:tcPr>
          <w:p>
            <w:pPr>
              <w:ind w:left="439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行业</w:t>
            </w:r>
          </w:p>
        </w:tc>
        <w:tc>
          <w:tcPr>
            <w:tcW w:w="1723" w:type="dxa"/>
            <w:vAlign w:val="top"/>
          </w:tcPr>
          <w:p>
            <w:pPr>
              <w:ind w:left="680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备注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4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55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陇西西北铝铝箔有限公司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56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甘肃德福新材料有限公司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白银有色长通电线电缆有限责任公司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甘肃华建新材料股份有限公司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建材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59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泰山石膏甘肃有限公司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建材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甘肃银光聚银化工有限公司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8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甘肃华羚乳品股份有限公司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金徽酒股份有限公司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63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甘肃康美现代农牧产业集团有限公司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8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64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甘肃西域食品有限责任公司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绿色エ厂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65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陇南市祥宇油橄榄开发有限责任公司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66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临夏州燎原乳业有限公司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甘南藏族自治州燎原乳业有限责任公司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中湖盐股份有限公司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8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69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甘肃普罗生物科技有限公司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甘肃滨河食品工业集团有限责任公司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绿色エ厂</w:t>
            </w:r>
          </w:p>
        </w:tc>
      </w:tr>
      <w:tr>
        <w:trPr>
          <w:trHeight w:val="48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6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甘肃祁连牧歌实业有限公司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6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甘肃安多清真绿色食品有限公司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轻工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73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兰州三毛实业有限公司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纺织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绿色エ厂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74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62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兰州和盛堂制药股份有限公司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医药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75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6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武威牛满加药业有限责任公司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医药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76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3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酒泉奥凯种子机械股份有限公司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77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兰州兰石集团有限公司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9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1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78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6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6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甘肃红峰机械有限责任公司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6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6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79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天水电气传动研究所集团有限公司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0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甘肃容和矿用设备集团有限公司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81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白银中科宇能科技有限公司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82</w:t>
            </w:r>
          </w:p>
        </w:tc>
        <w:tc>
          <w:tcPr>
            <w:tcW w:w="1089" w:type="dxa"/>
            <w:vAlign w:val="top"/>
          </w:tcPr>
          <w:p>
            <w:pPr>
              <w:ind w:left="351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262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407" w:type="dxa"/>
            <w:vAlign w:val="top"/>
          </w:tcPr>
          <w:p>
            <w:pPr>
              <w:ind w:left="54" w:right="273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天华化工机械及自动化研究设计院有限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23" w:type="dxa"/>
            <w:vAlign w:val="top"/>
          </w:tcPr>
          <w:p>
            <w:pPr>
              <w:ind w:left="498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870" w:h="16930"/>
          <w:pgMar w:top="1439" w:right="635" w:bottom="608" w:left="574" w:header="0" w:footer="469" w:gutter="0"/>
        </w:sectPr>
        <w:rPr/>
      </w:pPr>
    </w:p>
    <w:p>
      <w:pPr>
        <w:spacing w:line="45" w:lineRule="exact"/>
        <w:rPr/>
      </w:pPr>
      <w:r/>
    </w:p>
    <w:tbl>
      <w:tblPr>
        <w:tblStyle w:val="2"/>
        <w:tblW w:w="10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1079"/>
        <w:gridCol w:w="2548"/>
        <w:gridCol w:w="3377"/>
        <w:gridCol w:w="1249"/>
        <w:gridCol w:w="1703"/>
      </w:tblGrid>
      <w:tr>
        <w:trPr>
          <w:trHeight w:val="474" w:hRule="atLeast"/>
        </w:trPr>
        <w:tc>
          <w:tcPr>
            <w:tcW w:w="634" w:type="dxa"/>
            <w:vAlign w:val="top"/>
          </w:tcPr>
          <w:p>
            <w:pPr>
              <w:ind w:left="127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序号</w:t>
            </w:r>
          </w:p>
        </w:tc>
        <w:tc>
          <w:tcPr>
            <w:tcW w:w="1079" w:type="dxa"/>
            <w:vAlign w:val="top"/>
          </w:tcPr>
          <w:p>
            <w:pPr>
              <w:ind w:left="353"/>
              <w:spacing w:before="15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地区</w:t>
            </w:r>
          </w:p>
        </w:tc>
        <w:tc>
          <w:tcPr>
            <w:tcW w:w="2548" w:type="dxa"/>
            <w:vAlign w:val="top"/>
          </w:tcPr>
          <w:p>
            <w:pPr>
              <w:ind w:left="724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3"/>
              </w:rPr>
              <w:t>专项监察类别</w:t>
            </w:r>
          </w:p>
        </w:tc>
        <w:tc>
          <w:tcPr>
            <w:tcW w:w="3377" w:type="dxa"/>
            <w:vAlign w:val="top"/>
          </w:tcPr>
          <w:p>
            <w:pPr>
              <w:ind w:left="1326"/>
              <w:spacing w:before="15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企业名称</w:t>
            </w:r>
          </w:p>
        </w:tc>
        <w:tc>
          <w:tcPr>
            <w:tcW w:w="1249" w:type="dxa"/>
            <w:vAlign w:val="top"/>
          </w:tcPr>
          <w:p>
            <w:pPr>
              <w:ind w:left="439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行业</w:t>
            </w:r>
          </w:p>
        </w:tc>
        <w:tc>
          <w:tcPr>
            <w:tcW w:w="1703" w:type="dxa"/>
            <w:vAlign w:val="top"/>
          </w:tcPr>
          <w:p>
            <w:pPr>
              <w:ind w:left="670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备注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83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兰州电机股份有限公司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84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甘肃蓝科石化高新装备股份有限公司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85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中国水电四局酒泉新能源装备有限公司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8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9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86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中材科技酒泉风电叶片有限公司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5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18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87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天水华天科技股份有限公司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电子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88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甘肃虹光电子有限责任公司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电子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89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甘肃天孚实业集团有限公司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69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90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大禹节水集团股份有限公司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  <w:tr>
        <w:trPr>
          <w:trHeight w:val="474" w:hRule="atLeast"/>
        </w:trPr>
        <w:tc>
          <w:tcPr>
            <w:tcW w:w="634" w:type="dxa"/>
            <w:vAlign w:val="top"/>
          </w:tcPr>
          <w:p>
            <w:pPr>
              <w:ind w:left="215"/>
              <w:spacing w:before="20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91</w:t>
            </w:r>
          </w:p>
        </w:tc>
        <w:tc>
          <w:tcPr>
            <w:tcW w:w="1079" w:type="dxa"/>
            <w:vAlign w:val="top"/>
          </w:tcPr>
          <w:p>
            <w:pPr>
              <w:ind w:left="351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甘肃</w:t>
            </w:r>
          </w:p>
        </w:tc>
        <w:tc>
          <w:tcPr>
            <w:tcW w:w="2548" w:type="dxa"/>
            <w:vAlign w:val="top"/>
          </w:tcPr>
          <w:p>
            <w:pPr>
              <w:ind w:left="182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绿色标杆企业能效专项监察</w:t>
            </w:r>
          </w:p>
        </w:tc>
        <w:tc>
          <w:tcPr>
            <w:tcW w:w="3377" w:type="dxa"/>
            <w:vAlign w:val="top"/>
          </w:tcPr>
          <w:p>
            <w:pPr>
              <w:ind w:left="34"/>
              <w:spacing w:before="15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长飞光纤光缆兰州有限公司</w:t>
            </w:r>
          </w:p>
        </w:tc>
        <w:tc>
          <w:tcPr>
            <w:tcW w:w="1249" w:type="dxa"/>
            <w:vAlign w:val="top"/>
          </w:tcPr>
          <w:p>
            <w:pPr>
              <w:ind w:left="437"/>
              <w:spacing w:before="15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</w:p>
        </w:tc>
        <w:tc>
          <w:tcPr>
            <w:tcW w:w="1703" w:type="dxa"/>
            <w:vAlign w:val="top"/>
          </w:tcPr>
          <w:p>
            <w:pPr>
              <w:ind w:left="488"/>
              <w:spacing w:before="15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绿色工厂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750" w:h="16930"/>
          <w:pgMar w:top="1439" w:right="555" w:bottom="665" w:left="594" w:header="0" w:footer="516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946176</wp:posOffset>
            </wp:positionH>
            <wp:positionV relativeFrom="page">
              <wp:posOffset>9010681</wp:posOffset>
            </wp:positionV>
            <wp:extent cx="5638765" cy="12686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8765" cy="1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952507</wp:posOffset>
            </wp:positionH>
            <wp:positionV relativeFrom="page">
              <wp:posOffset>9417051</wp:posOffset>
            </wp:positionV>
            <wp:extent cx="5638765" cy="1268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8765" cy="1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00"/>
        <w:spacing w:before="88" w:line="2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3"/>
        </w:rPr>
        <w:t>甘肃省工业信息化厅办公室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               </w:t>
      </w:r>
      <w:r>
        <w:rPr>
          <w:rFonts w:ascii="FangSong" w:hAnsi="FangSong" w:eastAsia="FangSong" w:cs="FangSong"/>
          <w:sz w:val="27"/>
          <w:szCs w:val="27"/>
          <w:spacing w:val="23"/>
          <w:position w:val="-1"/>
        </w:rPr>
        <w:t>2023年7月2日印发</w:t>
      </w:r>
    </w:p>
    <w:sectPr>
      <w:footerReference w:type="default" r:id="rId9"/>
      <w:pgSz w:w="11870" w:h="16930"/>
      <w:pgMar w:top="1439" w:right="1490" w:bottom="400" w:left="149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0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0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0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1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15"/>
      <w:spacing w:line="182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2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0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3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65"/>
      <w:spacing w:line="182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4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2023-07-05T14:28:47Z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2023-07-05T14:28:49</vt:filetime>
  </property>
  <property fmtid="{D5CDD505-2E9C-101B-9397-08002B2CF9AE}" pid="4" name="UsrData">
    <vt:lpwstr>64a50d9131e116001ff6b9ba</vt:lpwstr>
  </property>
</Properties>
</file>