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轧钢厂各产线高压电动机防爆改造项目招标公告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JG/ZB/SC2023-WWLH073</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招标项目名称：轧钢厂各产线高压电动机防爆改造</w:t>
      </w:r>
      <w:r>
        <w:rPr>
          <w:rFonts w:hint="eastAsia" w:ascii="仿宋" w:hAnsi="仿宋" w:eastAsia="仿宋" w:cs="仿宋"/>
          <w:bCs/>
          <w:kern w:val="0"/>
          <w:szCs w:val="32"/>
          <w:lang w:eastAsia="zh-CN"/>
        </w:rPr>
        <w:t>。</w:t>
      </w:r>
    </w:p>
    <w:p>
      <w:pPr>
        <w:spacing w:line="360" w:lineRule="exact"/>
        <w:ind w:firstLine="640" w:firstLineChars="200"/>
        <w:rPr>
          <w:rFonts w:hint="eastAsia" w:ascii="仿宋" w:hAnsi="仿宋" w:eastAsia="仿宋" w:cs="仿宋"/>
          <w:bCs/>
          <w:kern w:val="0"/>
          <w:szCs w:val="32"/>
        </w:rPr>
      </w:pPr>
      <w:r>
        <w:rPr>
          <w:rFonts w:hint="eastAsia" w:ascii="仿宋" w:hAnsi="仿宋" w:eastAsia="仿宋" w:cs="仿宋"/>
          <w:bCs/>
          <w:kern w:val="0"/>
          <w:szCs w:val="32"/>
        </w:rPr>
        <w:t>（二）技术要求：</w:t>
      </w:r>
    </w:p>
    <w:tbl>
      <w:tblPr>
        <w:tblStyle w:val="5"/>
        <w:tblW w:w="10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9"/>
        <w:gridCol w:w="2177"/>
        <w:gridCol w:w="2041"/>
        <w:gridCol w:w="4677"/>
        <w:gridCol w:w="465"/>
        <w:gridCol w:w="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序号</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电机名称</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型号</w:t>
            </w:r>
          </w:p>
        </w:tc>
        <w:tc>
          <w:tcPr>
            <w:tcW w:w="46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工作内容及要求</w:t>
            </w: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单位</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中板步进炉鼓风机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4503-4/280kW</w:t>
            </w:r>
            <w:r>
              <w:rPr>
                <w:rStyle w:val="12"/>
                <w:lang w:val="en-US" w:eastAsia="zh-CN" w:bidi="ar"/>
              </w:rPr>
              <w:t xml:space="preserve"> 10KV</w:t>
            </w:r>
          </w:p>
        </w:tc>
        <w:tc>
          <w:tcPr>
            <w:tcW w:w="4677" w:type="dxa"/>
            <w:vMerge w:val="restart"/>
            <w:noWrap w:val="0"/>
            <w:vAlign w:val="center"/>
          </w:tcPr>
          <w:p>
            <w:pPr>
              <w:keepNext w:val="0"/>
              <w:keepLines w:val="0"/>
              <w:widowControl/>
              <w:suppressLineNumbers w:val="0"/>
              <w:jc w:val="left"/>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1.电机采用增加吹扫装置的方式，改造成正压型防爆电机，电机的主接线盒及辅助接线盒改为防爆接线盒。冷却器与机座等配合面密封部位，应重新进行密封，确保密封效果。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2.改造后的电机防爆要求满足现场气体环境使用，不能降低原设备的性能及电机防护等级，各项指标能满足现场使用要求。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本项目中使用的正压吹扫装置采用纯气动控制装置，装置应质量可靠，性能稳定，要求有压力传感器，流量传感器，报警指示等，并提供吹扫装置参数，吹扫流量、吹扫时间（吹扫换气时间不得大于30分钟），以满足电机起动及运行要求。承揽单位负责吹扫装置的选型、安装，电机本体防爆改造、本体管道布置，现场安装及调试。吹扫装置控制单元与泄压单元之间的管路采用不锈钢管进行连接，用于吹扫流量的检测。泄压单元中设有流量控制器及火花阻塞网，在精确计算换气流量的同时可以有效防止电机内部炽热颗粒进入电机外部爆炸性危险区域。所需气源采用压缩空气由承揽单位负责，要求气源清洁干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4.承揽单位需在单台电机改造后2个月内通过起重冶金及防爆电机质量检验中心的防爆检测，并取得验收机构颁发的《防爆合格证》。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承揽单位需利用各产线炉检修停机时间或单线检修16小时左右时间对逐台电机进行改造（由招标单位提前3天通知）。单线（高棒、优钢、中板、高线）改造工期不得超过4次（单次16小时的检修时间）。质保期12个月，在质保期内改造项目若出现由于承揽单位设计、制造、安装引起的质量问题，承揽方应在 24 小时内赶到现场解决，如有造成设备及生产影响由承揽方承担。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6.电机改造后需在电机本体上增加改造后的铭牌，标注电机防爆标志及改造后电机型号，提供改造后技术资料和相关设备说明书，并提供零备件清单。</w:t>
            </w: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中板步进炉空引风机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450-4/220kW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中板步进炉煤引风机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450-4/355kW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中板推钢炉空引风机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高线煤引风机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4504-4/315kW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高线空引风机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450-2-4/250kW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高线 </w:t>
            </w:r>
            <w:r>
              <w:rPr>
                <w:rStyle w:val="12"/>
                <w:lang w:val="en-US" w:eastAsia="zh-CN" w:bidi="ar"/>
              </w:rPr>
              <w:t>1#鼓风机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450-2-4/280kW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 xml:space="preserve">高线 </w:t>
            </w:r>
            <w:r>
              <w:rPr>
                <w:rStyle w:val="12"/>
                <w:lang w:val="en-US" w:eastAsia="zh-CN" w:bidi="ar"/>
              </w:rPr>
              <w:t>2#鼓风机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450-1-4/250kW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优特钢线煤引风机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4004-4/315kW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优特钢线空引、助燃鼓风机电机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4003-4/280kW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高棒空引风机鼓风机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高棒煤引风机</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4502-4/315kW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高棒空引风机</w:t>
            </w:r>
            <w:r>
              <w:rPr>
                <w:rStyle w:val="12"/>
                <w:lang w:val="en-US" w:eastAsia="zh-CN" w:bidi="ar"/>
              </w:rPr>
              <w:t>、鼓风机备</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高棒煤引风机备件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4502-4/315kW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高线空引风备件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4502-4P/250kW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步进炉煤引风机备件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450-4/355kW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步进炉鼓风机备件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4503-4/280kW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步进炉空引风机备件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450-4/250kW</w:t>
            </w:r>
            <w:r>
              <w:rPr>
                <w:rStyle w:val="12"/>
                <w:lang w:val="en-US" w:eastAsia="zh-CN" w:bidi="ar"/>
              </w:rPr>
              <w:t xml:space="preserve">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9"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2177"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优钢线煤引风机备件</w:t>
            </w:r>
          </w:p>
        </w:tc>
        <w:tc>
          <w:tcPr>
            <w:tcW w:w="2041"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YKK 4004-4/315kW 10KV</w:t>
            </w:r>
          </w:p>
        </w:tc>
        <w:tc>
          <w:tcPr>
            <w:tcW w:w="4677" w:type="dxa"/>
            <w:vMerge w:val="continue"/>
            <w:noWrap w:val="0"/>
            <w:vAlign w:val="center"/>
          </w:tcPr>
          <w:p>
            <w:pPr>
              <w:jc w:val="left"/>
              <w:rPr>
                <w:rFonts w:hint="eastAsia" w:ascii="仿宋" w:hAnsi="仿宋" w:eastAsia="仿宋" w:cs="仿宋"/>
                <w:bCs/>
                <w:kern w:val="0"/>
                <w:sz w:val="21"/>
                <w:szCs w:val="21"/>
                <w:vertAlign w:val="baseline"/>
                <w:lang w:val="en-US" w:eastAsia="zh-CN"/>
              </w:rPr>
            </w:pPr>
          </w:p>
        </w:tc>
        <w:tc>
          <w:tcPr>
            <w:tcW w:w="465"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台</w:t>
            </w:r>
          </w:p>
        </w:tc>
        <w:tc>
          <w:tcPr>
            <w:tcW w:w="586" w:type="dxa"/>
            <w:noWrap w:val="0"/>
            <w:vAlign w:val="center"/>
          </w:tcPr>
          <w:p>
            <w:pPr>
              <w:keepNext w:val="0"/>
              <w:keepLines w:val="0"/>
              <w:widowControl/>
              <w:suppressLineNumbers w:val="0"/>
              <w:jc w:val="center"/>
              <w:textAlignment w:val="center"/>
              <w:rPr>
                <w:rFonts w:hint="eastAsia" w:ascii="仿宋" w:hAnsi="仿宋" w:eastAsia="仿宋" w:cs="仿宋"/>
                <w:bCs/>
                <w:kern w:val="0"/>
                <w:sz w:val="21"/>
                <w:szCs w:val="21"/>
                <w:vertAlign w:val="baseline"/>
                <w:lang w:val="en-US" w:eastAsia="zh-CN"/>
              </w:rPr>
            </w:pPr>
            <w:r>
              <w:rPr>
                <w:rFonts w:hint="eastAsia" w:ascii="宋体" w:hAnsi="宋体" w:eastAsia="宋体" w:cs="宋体"/>
                <w:i w:val="0"/>
                <w:iCs w:val="0"/>
                <w:color w:val="000000"/>
                <w:kern w:val="0"/>
                <w:sz w:val="20"/>
                <w:szCs w:val="20"/>
                <w:u w:val="none"/>
                <w:lang w:val="en-US" w:eastAsia="zh-CN" w:bidi="ar"/>
              </w:rPr>
              <w:t>1</w:t>
            </w:r>
          </w:p>
        </w:tc>
      </w:tr>
    </w:tbl>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一次</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9</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11</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9</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以实际施工验收数量为准进行结算付款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（一）公司具有独立法人资格。</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kern w:val="0"/>
          <w:szCs w:val="32"/>
        </w:rPr>
      </w:pPr>
      <w:r>
        <w:rPr>
          <w:rFonts w:hint="eastAsia" w:ascii="仿宋" w:hAnsi="仿宋" w:eastAsia="仿宋" w:cs="仿宋"/>
          <w:kern w:val="0"/>
          <w:szCs w:val="32"/>
        </w:rPr>
        <w:t>（二）</w:t>
      </w:r>
      <w:r>
        <w:rPr>
          <w:rFonts w:hint="eastAsia" w:ascii="仿宋" w:hAnsi="仿宋" w:eastAsia="仿宋" w:cs="仿宋"/>
          <w:sz w:val="32"/>
          <w:szCs w:val="32"/>
          <w:lang w:val="en-US" w:eastAsia="zh-CN"/>
        </w:rPr>
        <w:t>具有有效的</w:t>
      </w:r>
      <w:r>
        <w:rPr>
          <w:rFonts w:hint="eastAsia" w:ascii="仿宋" w:hAnsi="仿宋" w:eastAsia="仿宋" w:cs="仿宋"/>
          <w:sz w:val="32"/>
          <w:szCs w:val="32"/>
          <w:lang w:val="zh-CN" w:eastAsia="zh-CN"/>
        </w:rPr>
        <w:t>防爆电气设备安装、修理资格证书</w:t>
      </w:r>
      <w:r>
        <w:rPr>
          <w:rFonts w:hint="eastAsia" w:ascii="仿宋" w:hAnsi="仿宋" w:eastAsia="仿宋" w:cs="仿宋"/>
          <w:sz w:val="32"/>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最新年检有效的企业法人营业执照副本复印件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具有有效的</w:t>
      </w:r>
      <w:r>
        <w:rPr>
          <w:rFonts w:hint="eastAsia" w:ascii="仿宋" w:hAnsi="仿宋" w:eastAsia="仿宋" w:cs="仿宋"/>
          <w:sz w:val="32"/>
          <w:szCs w:val="32"/>
          <w:lang w:val="zh-CN" w:eastAsia="zh-CN"/>
        </w:rPr>
        <w:t>防爆电气设备安装、修理资格证书</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法定代表人资格证明（需载明身份证号码）、代理人身份证复印件及法人授权委托书原件。</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企业介绍，便于对其资质进行审查。</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投标单位开票信息（上述资料需加盖报名单位公章）。</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开户许可证复印件。</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6.提供安全施工预案，承揽单位需提供 2 份及以上近三年钢铁企业或石油化工等行业正压型防爆电机改造业绩合同(业绩中要体现采取泄漏补偿功能的正压安全装置，可以通过技术方案、技术协议或者现场施工的项目拍照或视频证明），每份合同不少于 4 台200kW 及以上高压防爆电机的改造，并提供电机防爆合格证复印件。招标单位有权利对业绩合同中的高压电机防爆改造项目进行考察，承揽单位应配合招标单位的考察工作。</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7.承揽单位施工人员应具有有效的防爆电气作业证。</w:t>
      </w:r>
    </w:p>
    <w:p>
      <w:pPr>
        <w:keepNext w:val="0"/>
        <w:keepLines w:val="0"/>
        <w:pageBreakBefore w:val="0"/>
        <w:kinsoku/>
        <w:wordWrap/>
        <w:overflowPunct/>
        <w:topLinePunct w:val="0"/>
        <w:autoSpaceDE/>
        <w:autoSpaceDN/>
        <w:bidi w:val="0"/>
        <w:snapToGrid w:val="0"/>
        <w:spacing w:after="0" w:line="380" w:lineRule="exact"/>
        <w:ind w:right="147" w:rightChars="46"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8.承揽单位注册资金达2000万元以上（含2000万元）。（上述资料需加盖投标单位公章）。</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6</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ascii="仿宋" w:hAnsi="仿宋" w:eastAsia="仿宋" w:cs="仿宋"/>
          <w:kern w:val="0"/>
          <w:szCs w:val="32"/>
        </w:rPr>
        <w:t>5</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val="en-US" w:eastAsia="zh-CN"/>
        </w:rPr>
        <w:t>黎</w:t>
      </w:r>
      <w:r>
        <w:rPr>
          <w:rFonts w:hint="eastAsia" w:ascii="仿宋" w:hAnsi="仿宋" w:eastAsia="仿宋" w:cs="仿宋"/>
          <w:kern w:val="0"/>
          <w:szCs w:val="32"/>
        </w:rPr>
        <w:t>工；18870216</w:t>
      </w:r>
      <w:r>
        <w:rPr>
          <w:rFonts w:hint="eastAsia" w:ascii="仿宋" w:hAnsi="仿宋" w:eastAsia="仿宋" w:cs="仿宋"/>
          <w:kern w:val="0"/>
          <w:szCs w:val="32"/>
          <w:lang w:val="en-US" w:eastAsia="zh-CN"/>
        </w:rPr>
        <w:t>329</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（四）法务监审部监督电话：李工18870210166。</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8</w:t>
      </w:r>
      <w:r>
        <w:rPr>
          <w:rFonts w:hint="eastAsia" w:ascii="仿宋" w:hAnsi="仿宋" w:eastAsia="仿宋" w:cs="仿宋"/>
          <w:kern w:val="0"/>
          <w:szCs w:val="32"/>
        </w:rPr>
        <w:t>月</w:t>
      </w:r>
      <w:r>
        <w:rPr>
          <w:rFonts w:hint="eastAsia" w:ascii="仿宋" w:hAnsi="仿宋" w:eastAsia="仿宋" w:cs="仿宋"/>
          <w:kern w:val="0"/>
          <w:szCs w:val="32"/>
          <w:lang w:val="en-US" w:eastAsia="zh-CN"/>
        </w:rPr>
        <w:t xml:space="preserve">  </w:t>
      </w:r>
      <w:r>
        <w:rPr>
          <w:rFonts w:hint="eastAsia" w:ascii="仿宋" w:hAnsi="仿宋" w:eastAsia="仿宋" w:cs="仿宋"/>
          <w:kern w:val="0"/>
          <w:szCs w:val="32"/>
        </w:rPr>
        <w:t>日</w:t>
      </w:r>
      <w:bookmarkEnd w:id="0"/>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widowControl/>
        <w:snapToGrid w:val="0"/>
        <w:ind w:right="25"/>
        <w:jc w:val="center"/>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360" w:lineRule="auto"/>
        <w:rPr>
          <w:rFonts w:hint="eastAsia" w:ascii="仿宋_GB2312" w:hAnsi="Calibri" w:eastAsia="仿宋_GB2312" w:cs="宋体"/>
          <w:b/>
          <w:bCs/>
          <w:kern w:val="0"/>
          <w:sz w:val="28"/>
          <w:szCs w:val="28"/>
          <w:shd w:val="clear" w:color="auto" w:fill="FFFFFF"/>
        </w:rPr>
      </w:pPr>
    </w:p>
    <w:p>
      <w:pPr>
        <w:widowControl/>
        <w:snapToGrid w:val="0"/>
        <w:spacing w:line="360" w:lineRule="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firstLineChars="200"/>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540" w:lineRule="atLeast"/>
        <w:ind w:firstLine="560"/>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widowControl/>
        <w:snapToGrid w:val="0"/>
        <w:spacing w:line="540" w:lineRule="atLeast"/>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widowControl/>
        <w:snapToGrid w:val="0"/>
        <w:spacing w:line="540" w:lineRule="atLeast"/>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widowControl/>
        <w:snapToGrid w:val="0"/>
        <w:spacing w:line="540" w:lineRule="atLeast"/>
        <w:rPr>
          <w:rFonts w:ascii="Calibri" w:hAnsi="Calibri" w:cs="宋体"/>
          <w:kern w:val="0"/>
          <w:szCs w:val="21"/>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r>
        <w:rPr>
          <w:rFonts w:ascii="微软雅黑" w:hAnsi="微软雅黑" w:cs="宋体"/>
          <w:kern w:val="0"/>
          <w:sz w:val="28"/>
          <w:szCs w:val="28"/>
          <w:shd w:val="clear" w:color="auto" w:fill="FFFFFF"/>
        </w:rPr>
        <w:t> </w:t>
      </w:r>
    </w:p>
    <w:p>
      <w:pPr>
        <w:widowControl/>
        <w:snapToGrid w:val="0"/>
        <w:spacing w:line="360" w:lineRule="auto"/>
        <w:ind w:firstLine="2800" w:firstLineChars="1000"/>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widowControl/>
        <w:snapToGrid w:val="0"/>
        <w:spacing w:line="360" w:lineRule="auto"/>
        <w:ind w:firstLine="2811" w:firstLineChars="1000"/>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widowControl/>
        <w:snapToGrid w:val="0"/>
        <w:spacing w:line="360" w:lineRule="auto"/>
        <w:ind w:firstLine="4760"/>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widowControl/>
        <w:snapToGrid w:val="0"/>
        <w:spacing w:line="360" w:lineRule="auto"/>
        <w:jc w:val="left"/>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textAlignment w:val="auto"/>
        <w:rPr>
          <w:rFonts w:ascii="仿宋" w:hAnsi="仿宋" w:eastAsia="仿宋" w:cs="仿宋"/>
          <w:kern w:val="0"/>
          <w:szCs w:val="32"/>
        </w:rPr>
      </w:pP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szCs w:val="32"/>
        </w:rPr>
      </w:pPr>
      <w:r>
        <w:rPr>
          <w:rFonts w:hint="eastAsia" w:ascii="仿宋" w:hAnsi="仿宋" w:eastAsia="仿宋" w:cs="仿宋"/>
          <w:kern w:val="0"/>
          <w:szCs w:val="32"/>
        </w:rPr>
        <w:t>附件二：</w:t>
      </w:r>
    </w:p>
    <w:p>
      <w:pPr>
        <w:widowControl/>
        <w:spacing w:line="640" w:lineRule="exact"/>
        <w:jc w:val="center"/>
        <w:rPr>
          <w:rFonts w:hint="eastAsia" w:ascii="小标宋" w:eastAsia="小标宋"/>
          <w:b/>
          <w:bCs/>
          <w:color w:val="000000"/>
          <w:kern w:val="0"/>
          <w:sz w:val="44"/>
          <w:szCs w:val="44"/>
        </w:rPr>
      </w:pPr>
      <w:r>
        <w:rPr>
          <w:rFonts w:hint="eastAsia" w:ascii="小标宋" w:eastAsia="小标宋"/>
          <w:b/>
          <w:bCs/>
          <w:color w:val="000000"/>
          <w:kern w:val="0"/>
          <w:sz w:val="44"/>
          <w:szCs w:val="44"/>
        </w:rPr>
        <w:t>诚信承诺书</w:t>
      </w:r>
    </w:p>
    <w:p>
      <w:pPr>
        <w:spacing w:line="440" w:lineRule="exact"/>
        <w:rPr>
          <w:rFonts w:hint="eastAsia" w:ascii="宋体" w:hAnsi="宋体"/>
          <w:b/>
          <w:sz w:val="32"/>
          <w:szCs w:val="32"/>
        </w:rPr>
      </w:pPr>
    </w:p>
    <w:p>
      <w:pPr>
        <w:keepNext w:val="0"/>
        <w:keepLines w:val="0"/>
        <w:pageBreakBefore w:val="0"/>
        <w:widowControl/>
        <w:kinsoku/>
        <w:wordWrap/>
        <w:overflowPunct/>
        <w:topLinePunct w:val="0"/>
        <w:autoSpaceDN/>
        <w:bidi w:val="0"/>
        <w:adjustRightInd/>
        <w:snapToGrid/>
        <w:spacing w:line="400" w:lineRule="exact"/>
        <w:textAlignment w:val="auto"/>
        <w:rPr>
          <w:rFonts w:hint="eastAsia"/>
          <w:sz w:val="32"/>
          <w:szCs w:val="32"/>
        </w:rPr>
      </w:pPr>
      <w:r>
        <w:rPr>
          <w:rFonts w:hint="eastAsia" w:ascii="仿宋" w:hAnsi="仿宋" w:eastAsia="仿宋"/>
          <w:color w:val="000000"/>
          <w:kern w:val="0"/>
          <w:sz w:val="32"/>
          <w:szCs w:val="32"/>
        </w:rPr>
        <w:t>九江萍钢钢铁有限公司：</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我方在遵守《民法典》《反不正当竞争法》《关于禁止商业贿赂行为的暂行规定》等法律和规定的基础上，就我方及我方工作人员的行为向贵方作出如下承诺：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二、不以任何形式向贵方工作人员及其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赠送或变相赠送礼品、礼金等。</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三、不以任何形式与贵方工作人员及其</w:t>
      </w:r>
      <w:r>
        <w:rPr>
          <w:rFonts w:hint="eastAsia" w:ascii="仿宋" w:hAnsi="仿宋" w:eastAsia="仿宋"/>
          <w:sz w:val="32"/>
          <w:szCs w:val="32"/>
        </w:rPr>
        <w:t>父母、配偶、子女等亲属</w:t>
      </w:r>
      <w:r>
        <w:rPr>
          <w:rFonts w:hint="eastAsia" w:ascii="仿宋" w:hAnsi="仿宋" w:eastAsia="仿宋"/>
          <w:color w:val="000000"/>
          <w:kern w:val="0"/>
          <w:sz w:val="32"/>
          <w:szCs w:val="32"/>
        </w:rPr>
        <w:t>发生借贷关系，或以炒股、股权的名义发生经济往来。</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四、不以任何方式宴请贵方工作人员（正常公务招待除外）。</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五、不与贵方有关人员私下建立不正当交易关系。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六、发现贵方工作人员有索贿以及徇私舞弊、滥用职权等行为时积极向贵方举报或投诉，并实事求是地配合贵方纪检监察机构调查、提供书面举报材料。</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hint="eastAsia" w:ascii="仿宋" w:hAnsi="仿宋" w:eastAsia="仿宋"/>
          <w:color w:val="000000"/>
          <w:kern w:val="0"/>
          <w:sz w:val="32"/>
          <w:szCs w:val="32"/>
        </w:rPr>
      </w:pPr>
      <w:r>
        <w:rPr>
          <w:rFonts w:hint="eastAsia" w:ascii="仿宋" w:hAnsi="仿宋" w:eastAsia="仿宋"/>
          <w:color w:val="000000"/>
          <w:kern w:val="0"/>
          <w:sz w:val="32"/>
          <w:szCs w:val="32"/>
        </w:rPr>
        <w:t>七、不发生扰乱正常市场竞争秩序、提供虚假材料、泄露贵方商业秘密以及排挤其他经营者公平竞争等违反商业道德行为。</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八、不发生其它任何可能影响贵方工作人员公正执行公务或职务廉洁行为。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sz w:val="32"/>
          <w:szCs w:val="32"/>
        </w:rPr>
        <w:t>九、本承诺书所指的礼品、礼金等，包括礼品、礼金、有价证券、支付凭证、商业预付卡、土特产（例如烟、酒等），以及由我方安排并支付费用的旅游、健身、休闲、娱乐等活动。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十、不发生下列行为：</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rFonts w:ascii="仿宋" w:hAnsi="仿宋" w:eastAsia="仿宋"/>
          <w:color w:val="000000"/>
          <w:kern w:val="0"/>
          <w:sz w:val="32"/>
          <w:szCs w:val="32"/>
        </w:rPr>
      </w:pPr>
      <w:r>
        <w:rPr>
          <w:rFonts w:hint="eastAsia" w:ascii="仿宋" w:hAnsi="仿宋" w:eastAsia="仿宋"/>
          <w:color w:val="000000"/>
          <w:kern w:val="0"/>
          <w:sz w:val="32"/>
          <w:szCs w:val="32"/>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（二）伪造或者使用虚假产地；</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（三）伪造或者冒用他人的厂名、厂址；</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（四）假冒他人注册商标；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（六）提供失效、变质产品；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若违反上述承诺，我方愿意按以下方式承担责任：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二、我方自愿按照以下方式承担违约金，且贵方有权从我方在贵方的货款中扣除上述违约金：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（一）我方若违反第一条至第八条承诺中的任一条，我方自愿承担3万元至30万元的违约金。</w:t>
      </w:r>
    </w:p>
    <w:p>
      <w:pPr>
        <w:keepNext w:val="0"/>
        <w:keepLines w:val="0"/>
        <w:pageBreakBefore w:val="0"/>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（二）我方若向贵方行贿或违反第十条的，贵方有权对涉案标的物按1元/吨（件）结算付款，且我方自愿按涉案标的物合同额的10%至30%承担违约金。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400" w:lineRule="exact"/>
        <w:ind w:firstLine="640" w:firstLineChars="200"/>
        <w:textAlignment w:val="auto"/>
        <w:rPr>
          <w:sz w:val="32"/>
          <w:szCs w:val="32"/>
        </w:rPr>
      </w:pPr>
      <w:r>
        <w:rPr>
          <w:rFonts w:hint="eastAsia" w:ascii="仿宋" w:hAnsi="仿宋" w:eastAsia="仿宋"/>
          <w:color w:val="000000"/>
          <w:kern w:val="0"/>
          <w:sz w:val="32"/>
          <w:szCs w:val="32"/>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400" w:lineRule="exact"/>
        <w:ind w:firstLine="643" w:firstLineChars="200"/>
        <w:textAlignment w:val="auto"/>
        <w:rPr>
          <w:sz w:val="32"/>
          <w:szCs w:val="32"/>
        </w:rPr>
      </w:pPr>
      <w:r>
        <w:rPr>
          <w:rFonts w:hint="eastAsia" w:ascii="仿宋" w:hAnsi="仿宋" w:eastAsia="仿宋"/>
          <w:b/>
          <w:bCs/>
          <w:color w:val="000000"/>
          <w:kern w:val="0"/>
          <w:sz w:val="32"/>
          <w:szCs w:val="32"/>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400" w:lineRule="exact"/>
        <w:ind w:firstLine="640" w:firstLineChars="200"/>
        <w:textAlignment w:val="auto"/>
        <w:rPr>
          <w:rFonts w:hint="eastAsia"/>
          <w:sz w:val="32"/>
          <w:szCs w:val="32"/>
        </w:rPr>
      </w:pPr>
      <w:r>
        <w:rPr>
          <w:rFonts w:hint="eastAsia" w:ascii="仿宋" w:hAnsi="仿宋" w:eastAsia="仿宋"/>
          <w:color w:val="000000"/>
          <w:kern w:val="0"/>
          <w:sz w:val="32"/>
          <w:szCs w:val="32"/>
        </w:rPr>
        <w:t>本承诺书自我方签署之日起生效，在贵我双方业务往来存续期间有效。</w:t>
      </w:r>
    </w:p>
    <w:p>
      <w:pPr>
        <w:widowControl/>
        <w:spacing w:line="520" w:lineRule="exact"/>
        <w:ind w:firstLine="640" w:firstLineChars="200"/>
        <w:jc w:val="left"/>
        <w:rPr>
          <w:rFonts w:hint="eastAsia"/>
          <w:sz w:val="32"/>
          <w:szCs w:val="32"/>
        </w:rPr>
      </w:pPr>
    </w:p>
    <w:p>
      <w:pPr>
        <w:widowControl/>
        <w:spacing w:line="520" w:lineRule="exact"/>
        <w:ind w:firstLine="640" w:firstLineChars="200"/>
        <w:jc w:val="left"/>
        <w:rPr>
          <w:rFonts w:hint="eastAsia"/>
          <w:sz w:val="32"/>
          <w:szCs w:val="32"/>
        </w:rPr>
      </w:pP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承诺人（单位公章）：</w:t>
      </w:r>
    </w:p>
    <w:p>
      <w:pPr>
        <w:widowControl/>
        <w:spacing w:line="520" w:lineRule="exact"/>
        <w:ind w:firstLine="2880" w:firstLineChars="900"/>
        <w:jc w:val="left"/>
        <w:rPr>
          <w:sz w:val="32"/>
          <w:szCs w:val="32"/>
        </w:rPr>
      </w:pPr>
      <w:r>
        <w:rPr>
          <w:rFonts w:hint="eastAsia" w:ascii="仿宋" w:hAnsi="仿宋" w:eastAsia="仿宋"/>
          <w:color w:val="000000"/>
          <w:kern w:val="0"/>
          <w:sz w:val="32"/>
          <w:szCs w:val="32"/>
        </w:rPr>
        <w:t>签署人（法定代表人或授权代表）：</w:t>
      </w:r>
    </w:p>
    <w:p>
      <w:pPr>
        <w:widowControl/>
        <w:spacing w:line="520" w:lineRule="exact"/>
        <w:ind w:firstLine="2880" w:firstLineChars="900"/>
        <w:jc w:val="left"/>
      </w:pPr>
      <w:r>
        <w:rPr>
          <w:rFonts w:hint="eastAsia" w:ascii="仿宋" w:hAnsi="仿宋" w:eastAsia="仿宋"/>
          <w:color w:val="000000"/>
          <w:kern w:val="0"/>
          <w:sz w:val="32"/>
          <w:szCs w:val="32"/>
        </w:rPr>
        <w:t>签署日期：     年    月   日</w:t>
      </w:r>
    </w:p>
    <w:p>
      <w:pPr>
        <w:keepNext w:val="0"/>
        <w:keepLines w:val="0"/>
        <w:pageBreakBefore w:val="0"/>
        <w:widowControl/>
        <w:kinsoku/>
        <w:wordWrap/>
        <w:overflowPunct/>
        <w:topLinePunct w:val="0"/>
        <w:autoSpaceDN/>
        <w:bidi w:val="0"/>
        <w:adjustRightInd/>
        <w:snapToGrid/>
        <w:spacing w:line="300" w:lineRule="exact"/>
        <w:jc w:val="center"/>
        <w:textAlignment w:val="auto"/>
        <w:rPr>
          <w:rFonts w:hint="default" w:ascii="仿宋" w:hAnsi="仿宋" w:eastAsia="仿宋"/>
          <w:color w:val="000000"/>
          <w:kern w:val="0"/>
          <w:sz w:val="28"/>
          <w:szCs w:val="28"/>
          <w:lang w:val="en-US" w:eastAsia="zh-CN"/>
        </w:rPr>
      </w:pP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TAyZmQ0OTAwNjYzZjUwN2IxY2QzMWRlNGQxNjE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66DE"/>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FD4D1D"/>
    <w:rsid w:val="020A2423"/>
    <w:rsid w:val="020C3C90"/>
    <w:rsid w:val="03D3511B"/>
    <w:rsid w:val="05AD4B1F"/>
    <w:rsid w:val="05E71DD2"/>
    <w:rsid w:val="063D7E92"/>
    <w:rsid w:val="07F43F20"/>
    <w:rsid w:val="0A463743"/>
    <w:rsid w:val="0D4F18A0"/>
    <w:rsid w:val="0DEA74AB"/>
    <w:rsid w:val="0E663E2F"/>
    <w:rsid w:val="10586F94"/>
    <w:rsid w:val="107904C1"/>
    <w:rsid w:val="111950A1"/>
    <w:rsid w:val="11205D80"/>
    <w:rsid w:val="13613D47"/>
    <w:rsid w:val="15294371"/>
    <w:rsid w:val="158F1D1C"/>
    <w:rsid w:val="15C372B4"/>
    <w:rsid w:val="165946B4"/>
    <w:rsid w:val="19574585"/>
    <w:rsid w:val="1A45745C"/>
    <w:rsid w:val="1B1A3E7B"/>
    <w:rsid w:val="1C156FDD"/>
    <w:rsid w:val="1CCB1D67"/>
    <w:rsid w:val="1EBA0557"/>
    <w:rsid w:val="1F27307D"/>
    <w:rsid w:val="1F6F10D0"/>
    <w:rsid w:val="224F0CB9"/>
    <w:rsid w:val="23E517E3"/>
    <w:rsid w:val="24390764"/>
    <w:rsid w:val="244C5333"/>
    <w:rsid w:val="24ED1D7C"/>
    <w:rsid w:val="2C0474D9"/>
    <w:rsid w:val="2D91556D"/>
    <w:rsid w:val="333326C5"/>
    <w:rsid w:val="336A3DEE"/>
    <w:rsid w:val="34442E37"/>
    <w:rsid w:val="35283941"/>
    <w:rsid w:val="363D1FD8"/>
    <w:rsid w:val="37A706A2"/>
    <w:rsid w:val="37DE7AF1"/>
    <w:rsid w:val="3828068F"/>
    <w:rsid w:val="399504CA"/>
    <w:rsid w:val="3B80099C"/>
    <w:rsid w:val="3D0D4D0E"/>
    <w:rsid w:val="3DCF7175"/>
    <w:rsid w:val="3E251003"/>
    <w:rsid w:val="3E35748B"/>
    <w:rsid w:val="3E773888"/>
    <w:rsid w:val="3E897C51"/>
    <w:rsid w:val="455712B1"/>
    <w:rsid w:val="4689585C"/>
    <w:rsid w:val="470B6D81"/>
    <w:rsid w:val="471D785A"/>
    <w:rsid w:val="491F3DB0"/>
    <w:rsid w:val="4A754990"/>
    <w:rsid w:val="4DEF1745"/>
    <w:rsid w:val="4DFA26DB"/>
    <w:rsid w:val="4F4003CF"/>
    <w:rsid w:val="50FB5B77"/>
    <w:rsid w:val="535E196B"/>
    <w:rsid w:val="53AF291F"/>
    <w:rsid w:val="54B11476"/>
    <w:rsid w:val="565B421E"/>
    <w:rsid w:val="5CB7558D"/>
    <w:rsid w:val="5E2547BF"/>
    <w:rsid w:val="5E645C28"/>
    <w:rsid w:val="6280358E"/>
    <w:rsid w:val="63D23ADB"/>
    <w:rsid w:val="64C91E27"/>
    <w:rsid w:val="650643D4"/>
    <w:rsid w:val="67DE7169"/>
    <w:rsid w:val="69F96B32"/>
    <w:rsid w:val="6F5B1156"/>
    <w:rsid w:val="6FBB70C4"/>
    <w:rsid w:val="70F63687"/>
    <w:rsid w:val="722F7429"/>
    <w:rsid w:val="724104EE"/>
    <w:rsid w:val="72D4476F"/>
    <w:rsid w:val="74356A86"/>
    <w:rsid w:val="74ED70FF"/>
    <w:rsid w:val="774609B5"/>
    <w:rsid w:val="78AD3ED3"/>
    <w:rsid w:val="79CD41DC"/>
    <w:rsid w:val="7B0B281C"/>
    <w:rsid w:val="7B3003EC"/>
    <w:rsid w:val="7BED1C31"/>
    <w:rsid w:val="7DBD0B2A"/>
    <w:rsid w:val="7E7F2D25"/>
    <w:rsid w:val="7E900BEC"/>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21"/>
    <w:basedOn w:val="6"/>
    <w:qFormat/>
    <w:uiPriority w:val="0"/>
    <w:rPr>
      <w:rFonts w:hint="eastAsia" w:ascii="宋体" w:hAnsi="宋体" w:eastAsia="宋体" w:cs="宋体"/>
      <w:color w:val="000000"/>
      <w:sz w:val="20"/>
      <w:szCs w:val="20"/>
      <w:u w:val="none"/>
    </w:rPr>
  </w:style>
  <w:style w:type="character" w:customStyle="1" w:styleId="12">
    <w:name w:val="font31"/>
    <w:basedOn w:val="6"/>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3701</Words>
  <Characters>4295</Characters>
  <Lines>29</Lines>
  <Paragraphs>8</Paragraphs>
  <TotalTime>38</TotalTime>
  <ScaleCrop>false</ScaleCrop>
  <LinksUpToDate>false</LinksUpToDate>
  <CharactersWithSpaces>4407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2020-12-04T01:08:00Z</cp:lastPrinted>
  <dcterms:modified xsi:type="dcterms:W3CDTF">2023-08-18T10:06:01Z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3204E8B356564919A4669D9A61F51AED_13</vt:lpwstr>
  </property>
</Properties>
</file>