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2" w:line="593" w:lineRule="exact"/>
        <w:ind w:left="1930"/>
        <w:rPr>
          <w:rFonts w:ascii="微软雅黑" w:hAnsi="微软雅黑" w:eastAsia="微软雅黑" w:cs="微软雅黑"/>
          <w:sz w:val="28"/>
          <w:szCs w:val="28"/>
        </w:rPr>
      </w:pPr>
      <w:r>
        <w:rPr>
          <w:rFonts w:hint="eastAsia" w:ascii="微软雅黑" w:hAnsi="微软雅黑" w:eastAsia="微软雅黑" w:cs="微软雅黑"/>
          <w:spacing w:val="-1"/>
          <w:position w:val="24"/>
          <w:sz w:val="28"/>
          <w:szCs w:val="28"/>
          <w:lang w:val="en-US" w:eastAsia="zh-CN"/>
          <w14:textOutline w14:w="3175" w14:cap="flat" w14:cmpd="sng">
            <w14:solidFill>
              <w14:srgbClr w14:val="000000"/>
            </w14:solidFill>
            <w14:prstDash w14:val="solid"/>
            <w14:miter w14:val="0"/>
          </w14:textOutline>
        </w:rPr>
        <w:t>针状焦开工率</w:t>
      </w:r>
      <w:r>
        <w:rPr>
          <w:rFonts w:ascii="微软雅黑" w:hAnsi="微软雅黑" w:eastAsia="微软雅黑" w:cs="微软雅黑"/>
          <w:position w:val="24"/>
          <w:sz w:val="28"/>
          <w:szCs w:val="28"/>
          <w14:textOutline w14:w="3175" w14:cap="flat" w14:cmpd="sng">
            <w14:solidFill>
              <w14:srgbClr w14:val="000000"/>
            </w14:solidFill>
            <w14:prstDash w14:val="solid"/>
            <w14:miter w14:val="0"/>
          </w14:textOutline>
        </w:rPr>
        <w:t>调查统计指标注释说明</w:t>
      </w:r>
    </w:p>
    <w:p>
      <w:pPr>
        <w:spacing w:before="1" w:line="237" w:lineRule="auto"/>
        <w:ind w:left="17"/>
        <w:rPr>
          <w:rFonts w:ascii="微软雅黑" w:hAnsi="微软雅黑" w:eastAsia="微软雅黑" w:cs="微软雅黑"/>
          <w:sz w:val="23"/>
          <w:szCs w:val="23"/>
        </w:rPr>
      </w:pPr>
      <w:r>
        <w:rPr>
          <w:rFonts w:ascii="微软雅黑" w:hAnsi="微软雅黑" w:eastAsia="微软雅黑" w:cs="微软雅黑"/>
          <w:spacing w:val="12"/>
          <w:sz w:val="23"/>
          <w:szCs w:val="23"/>
          <w14:textOutline w14:w="3175" w14:cap="flat" w14:cmpd="sng">
            <w14:solidFill>
              <w14:srgbClr w14:val="000000"/>
            </w14:solidFill>
            <w14:prstDash w14:val="solid"/>
            <w14:miter w14:val="0"/>
          </w14:textOutline>
        </w:rPr>
        <w:t>调</w:t>
      </w:r>
      <w:r>
        <w:rPr>
          <w:rFonts w:ascii="微软雅黑" w:hAnsi="微软雅黑" w:eastAsia="微软雅黑" w:cs="微软雅黑"/>
          <w:spacing w:val="8"/>
          <w:sz w:val="23"/>
          <w:szCs w:val="23"/>
          <w14:textOutline w14:w="3175" w14:cap="flat" w14:cmpd="sng">
            <w14:solidFill>
              <w14:srgbClr w14:val="000000"/>
            </w14:solidFill>
            <w14:prstDash w14:val="solid"/>
            <w14:miter w14:val="0"/>
          </w14:textOutline>
        </w:rPr>
        <w:t>研指标注释说明：</w:t>
      </w:r>
    </w:p>
    <w:p>
      <w:pPr>
        <w:spacing w:before="209" w:line="306" w:lineRule="auto"/>
        <w:ind w:left="27" w:right="16"/>
        <w:rPr>
          <w:rFonts w:ascii="微软雅黑" w:hAnsi="微软雅黑" w:eastAsia="微软雅黑" w:cs="微软雅黑"/>
          <w:sz w:val="23"/>
          <w:szCs w:val="23"/>
        </w:rPr>
      </w:pPr>
      <w:r>
        <w:rPr>
          <w:rFonts w:hint="eastAsia" w:ascii="微软雅黑" w:hAnsi="微软雅黑" w:eastAsia="微软雅黑" w:cs="微软雅黑"/>
          <w:spacing w:val="18"/>
          <w:sz w:val="23"/>
          <w:szCs w:val="23"/>
          <w:lang w:val="en-US" w:eastAsia="zh-CN"/>
        </w:rPr>
        <w:t>1</w:t>
      </w:r>
      <w:r>
        <w:rPr>
          <w:rFonts w:ascii="微软雅黑" w:hAnsi="微软雅黑" w:eastAsia="微软雅黑" w:cs="微软雅黑"/>
          <w:spacing w:val="18"/>
          <w:sz w:val="23"/>
          <w:szCs w:val="23"/>
        </w:rPr>
        <w:t>、</w:t>
      </w:r>
      <w:r>
        <w:rPr>
          <w:rFonts w:hint="eastAsia" w:ascii="微软雅黑" w:hAnsi="微软雅黑" w:eastAsia="微软雅黑" w:cs="微软雅黑"/>
          <w:spacing w:val="11"/>
          <w:sz w:val="23"/>
          <w:szCs w:val="23"/>
          <w:lang w:val="en-US" w:eastAsia="zh-CN"/>
        </w:rPr>
        <w:t>开工率/产能利用率：企业产能的利用程度，也叫开工负荷，一般用产品产量或原料加工量与有效产能之间的比值进行核算。</w:t>
      </w:r>
    </w:p>
    <w:p>
      <w:pPr>
        <w:spacing w:before="242" w:line="304" w:lineRule="auto"/>
        <w:ind w:left="17" w:right="16" w:hanging="1"/>
        <w:rPr>
          <w:rFonts w:hint="default" w:ascii="微软雅黑" w:hAnsi="微软雅黑" w:eastAsia="微软雅黑" w:cs="微软雅黑"/>
          <w:spacing w:val="6"/>
          <w:sz w:val="23"/>
          <w:szCs w:val="23"/>
          <w:lang w:val="en-US" w:eastAsia="zh-CN"/>
        </w:rPr>
      </w:pPr>
      <w:r>
        <w:rPr>
          <w:rFonts w:hint="eastAsia" w:ascii="微软雅黑" w:hAnsi="微软雅黑" w:eastAsia="微软雅黑" w:cs="微软雅黑"/>
          <w:spacing w:val="6"/>
          <w:sz w:val="23"/>
          <w:szCs w:val="23"/>
          <w:lang w:val="en-US" w:eastAsia="zh-CN"/>
        </w:rPr>
        <w:t>2、产量：一般是指生产企业在一段时间内实际生产出的符合相关标准的商品数量 (非商品量的概念，指一定度量衡下的商品重量或体积等) ，既实际产量。</w:t>
      </w:r>
    </w:p>
    <w:p>
      <w:pPr>
        <w:spacing w:before="243" w:line="624" w:lineRule="exact"/>
        <w:ind w:left="16"/>
        <w:rPr>
          <w:rFonts w:ascii="微软雅黑" w:hAnsi="微软雅黑" w:eastAsia="微软雅黑" w:cs="微软雅黑"/>
          <w:sz w:val="23"/>
          <w:szCs w:val="23"/>
        </w:rPr>
      </w:pPr>
      <w:r>
        <w:rPr>
          <w:rFonts w:ascii="微软雅黑" w:hAnsi="微软雅黑" w:eastAsia="微软雅黑" w:cs="微软雅黑"/>
          <w:spacing w:val="-4"/>
          <w:position w:val="26"/>
          <w:sz w:val="23"/>
          <w:szCs w:val="23"/>
          <w14:textOutline w14:w="3175" w14:cap="flat" w14:cmpd="sng">
            <w14:solidFill>
              <w14:srgbClr w14:val="000000"/>
            </w14:solidFill>
            <w14:prstDash w14:val="solid"/>
            <w14:miter w14:val="0"/>
          </w14:textOutline>
        </w:rPr>
        <w:t>数</w:t>
      </w:r>
      <w:r>
        <w:rPr>
          <w:rFonts w:ascii="微软雅黑" w:hAnsi="微软雅黑" w:eastAsia="微软雅黑" w:cs="微软雅黑"/>
          <w:spacing w:val="-3"/>
          <w:position w:val="26"/>
          <w:sz w:val="23"/>
          <w:szCs w:val="23"/>
          <w14:textOutline w14:w="3175" w14:cap="flat" w14:cmpd="sng">
            <w14:solidFill>
              <w14:srgbClr w14:val="000000"/>
            </w14:solidFill>
            <w14:prstDash w14:val="solid"/>
            <w14:miter w14:val="0"/>
          </w14:textOutline>
        </w:rPr>
        <w:t>据</w:t>
      </w:r>
      <w:r>
        <w:rPr>
          <w:rFonts w:ascii="微软雅黑" w:hAnsi="微软雅黑" w:eastAsia="微软雅黑" w:cs="微软雅黑"/>
          <w:spacing w:val="-2"/>
          <w:position w:val="26"/>
          <w:sz w:val="23"/>
          <w:szCs w:val="23"/>
          <w14:textOutline w14:w="3175" w14:cap="flat" w14:cmpd="sng">
            <w14:solidFill>
              <w14:srgbClr w14:val="000000"/>
            </w14:solidFill>
            <w14:prstDash w14:val="solid"/>
            <w14:miter w14:val="0"/>
          </w14:textOutline>
        </w:rPr>
        <w:t>采集方式：</w:t>
      </w:r>
      <w:bookmarkStart w:id="0" w:name="_GoBack"/>
      <w:bookmarkEnd w:id="0"/>
      <w:r>
        <w:rPr>
          <w:rFonts w:ascii="微软雅黑" w:hAnsi="微软雅黑" w:eastAsia="微软雅黑" w:cs="微软雅黑"/>
          <w:spacing w:val="-2"/>
          <w:position w:val="26"/>
          <w:sz w:val="23"/>
          <w:szCs w:val="23"/>
        </w:rPr>
        <w:t>电话调研</w:t>
      </w:r>
    </w:p>
    <w:p>
      <w:pPr>
        <w:spacing w:before="1" w:line="236" w:lineRule="auto"/>
        <w:ind w:left="16"/>
        <w:rPr>
          <w:rFonts w:ascii="微软雅黑" w:hAnsi="微软雅黑" w:eastAsia="微软雅黑" w:cs="微软雅黑"/>
          <w:sz w:val="23"/>
          <w:szCs w:val="23"/>
        </w:rPr>
      </w:pPr>
      <w:r>
        <w:rPr>
          <w:rFonts w:ascii="微软雅黑" w:hAnsi="微软雅黑" w:eastAsia="微软雅黑" w:cs="微软雅黑"/>
          <w:spacing w:val="10"/>
          <w:sz w:val="23"/>
          <w:szCs w:val="23"/>
          <w14:textOutline w14:w="3175" w14:cap="flat" w14:cmpd="sng">
            <w14:solidFill>
              <w14:srgbClr w14:val="000000"/>
            </w14:solidFill>
            <w14:prstDash w14:val="solid"/>
            <w14:miter w14:val="0"/>
          </w14:textOutline>
        </w:rPr>
        <w:t>数据采集频率：</w:t>
      </w:r>
      <w:r>
        <w:rPr>
          <w:rFonts w:ascii="微软雅黑" w:hAnsi="微软雅黑" w:eastAsia="微软雅黑" w:cs="微软雅黑"/>
          <w:spacing w:val="10"/>
          <w:sz w:val="23"/>
          <w:szCs w:val="23"/>
        </w:rPr>
        <w:t>一</w:t>
      </w:r>
      <w:r>
        <w:rPr>
          <w:rFonts w:hint="eastAsia" w:ascii="微软雅黑" w:hAnsi="微软雅黑" w:eastAsia="微软雅黑" w:cs="微软雅黑"/>
          <w:spacing w:val="10"/>
          <w:sz w:val="23"/>
          <w:szCs w:val="23"/>
          <w:lang w:val="en-US" w:eastAsia="zh-CN"/>
        </w:rPr>
        <w:t>月</w:t>
      </w:r>
      <w:r>
        <w:rPr>
          <w:rFonts w:ascii="微软雅黑" w:hAnsi="微软雅黑" w:eastAsia="微软雅黑" w:cs="微软雅黑"/>
          <w:spacing w:val="10"/>
          <w:sz w:val="23"/>
          <w:szCs w:val="23"/>
        </w:rPr>
        <w:t>一</w:t>
      </w:r>
      <w:r>
        <w:rPr>
          <w:rFonts w:ascii="微软雅黑" w:hAnsi="微软雅黑" w:eastAsia="微软雅黑" w:cs="微软雅黑"/>
          <w:spacing w:val="8"/>
          <w:sz w:val="23"/>
          <w:szCs w:val="23"/>
        </w:rPr>
        <w:t>次</w:t>
      </w:r>
    </w:p>
    <w:p>
      <w:pPr>
        <w:spacing w:before="234" w:line="237" w:lineRule="auto"/>
        <w:ind w:left="16"/>
        <w:rPr>
          <w:rFonts w:ascii="微软雅黑" w:hAnsi="微软雅黑" w:eastAsia="微软雅黑" w:cs="微软雅黑"/>
          <w:sz w:val="23"/>
          <w:szCs w:val="23"/>
        </w:rPr>
      </w:pPr>
      <w:r>
        <w:rPr>
          <w:rFonts w:ascii="微软雅黑" w:hAnsi="微软雅黑" w:eastAsia="微软雅黑" w:cs="微软雅黑"/>
          <w:spacing w:val="10"/>
          <w:sz w:val="23"/>
          <w:szCs w:val="23"/>
          <w14:textOutline w14:w="3175" w14:cap="flat" w14:cmpd="sng">
            <w14:solidFill>
              <w14:srgbClr w14:val="000000"/>
            </w14:solidFill>
            <w14:prstDash w14:val="solid"/>
            <w14:miter w14:val="0"/>
          </w14:textOutline>
        </w:rPr>
        <w:t>数据发布频率：</w:t>
      </w:r>
      <w:r>
        <w:rPr>
          <w:rFonts w:ascii="微软雅黑" w:hAnsi="微软雅黑" w:eastAsia="微软雅黑" w:cs="微软雅黑"/>
          <w:spacing w:val="10"/>
          <w:sz w:val="23"/>
          <w:szCs w:val="23"/>
        </w:rPr>
        <w:t>一</w:t>
      </w:r>
      <w:r>
        <w:rPr>
          <w:rFonts w:hint="eastAsia" w:ascii="微软雅黑" w:hAnsi="微软雅黑" w:eastAsia="微软雅黑" w:cs="微软雅黑"/>
          <w:spacing w:val="10"/>
          <w:sz w:val="23"/>
          <w:szCs w:val="23"/>
          <w:lang w:val="en-US" w:eastAsia="zh-CN"/>
        </w:rPr>
        <w:t>月</w:t>
      </w:r>
      <w:r>
        <w:rPr>
          <w:rFonts w:ascii="微软雅黑" w:hAnsi="微软雅黑" w:eastAsia="微软雅黑" w:cs="微软雅黑"/>
          <w:spacing w:val="10"/>
          <w:sz w:val="23"/>
          <w:szCs w:val="23"/>
        </w:rPr>
        <w:t>一</w:t>
      </w:r>
      <w:r>
        <w:rPr>
          <w:rFonts w:ascii="微软雅黑" w:hAnsi="微软雅黑" w:eastAsia="微软雅黑" w:cs="微软雅黑"/>
          <w:spacing w:val="8"/>
          <w:sz w:val="23"/>
          <w:szCs w:val="23"/>
        </w:rPr>
        <w:t>次</w:t>
      </w:r>
    </w:p>
    <w:p>
      <w:pPr>
        <w:spacing w:before="234" w:line="237" w:lineRule="auto"/>
        <w:ind w:left="16"/>
        <w:rPr>
          <w:rFonts w:hint="default" w:ascii="微软雅黑" w:hAnsi="微软雅黑" w:eastAsia="微软雅黑" w:cs="微软雅黑"/>
          <w:sz w:val="23"/>
          <w:szCs w:val="23"/>
          <w:lang w:val="en-US" w:eastAsia="zh-CN"/>
        </w:rPr>
      </w:pPr>
      <w:r>
        <w:rPr>
          <w:rFonts w:ascii="微软雅黑" w:hAnsi="微软雅黑" w:eastAsia="微软雅黑" w:cs="微软雅黑"/>
          <w:spacing w:val="10"/>
          <w:sz w:val="23"/>
          <w:szCs w:val="23"/>
          <w14:textOutline w14:w="3175" w14:cap="flat" w14:cmpd="sng">
            <w14:solidFill>
              <w14:srgbClr w14:val="000000"/>
            </w14:solidFill>
            <w14:prstDash w14:val="solid"/>
            <w14:miter w14:val="0"/>
          </w14:textOutline>
        </w:rPr>
        <w:t>数据发布日期：</w:t>
      </w:r>
      <w:r>
        <w:rPr>
          <w:rFonts w:ascii="微软雅黑" w:hAnsi="微软雅黑" w:eastAsia="微软雅黑" w:cs="微软雅黑"/>
          <w:spacing w:val="10"/>
          <w:sz w:val="23"/>
          <w:szCs w:val="23"/>
        </w:rPr>
        <w:t>每</w:t>
      </w:r>
      <w:r>
        <w:rPr>
          <w:rFonts w:hint="eastAsia" w:ascii="微软雅黑" w:hAnsi="微软雅黑" w:eastAsia="微软雅黑" w:cs="微软雅黑"/>
          <w:spacing w:val="10"/>
          <w:sz w:val="23"/>
          <w:szCs w:val="23"/>
          <w:lang w:val="en-US" w:eastAsia="zh-CN"/>
        </w:rPr>
        <w:t>月10日前</w:t>
      </w:r>
    </w:p>
    <w:p>
      <w:pPr>
        <w:spacing w:before="235" w:line="237" w:lineRule="auto"/>
        <w:ind w:left="16"/>
        <w:rPr>
          <w:rFonts w:ascii="微软雅黑" w:hAnsi="微软雅黑" w:eastAsia="微软雅黑" w:cs="微软雅黑"/>
          <w:sz w:val="23"/>
          <w:szCs w:val="23"/>
        </w:rPr>
      </w:pPr>
      <w:r>
        <w:rPr>
          <w:rFonts w:ascii="微软雅黑" w:hAnsi="微软雅黑" w:eastAsia="微软雅黑" w:cs="微软雅黑"/>
          <w:spacing w:val="16"/>
          <w:sz w:val="23"/>
          <w:szCs w:val="23"/>
          <w14:textOutline w14:w="3175" w14:cap="flat" w14:cmpd="sng">
            <w14:solidFill>
              <w14:srgbClr w14:val="000000"/>
            </w14:solidFill>
            <w14:prstDash w14:val="solid"/>
            <w14:miter w14:val="0"/>
          </w14:textOutline>
        </w:rPr>
        <w:t>数</w:t>
      </w:r>
      <w:r>
        <w:rPr>
          <w:rFonts w:ascii="微软雅黑" w:hAnsi="微软雅黑" w:eastAsia="微软雅黑" w:cs="微软雅黑"/>
          <w:spacing w:val="11"/>
          <w:sz w:val="23"/>
          <w:szCs w:val="23"/>
          <w14:textOutline w14:w="3175" w14:cap="flat" w14:cmpd="sng">
            <w14:solidFill>
              <w14:srgbClr w14:val="000000"/>
            </w14:solidFill>
            <w14:prstDash w14:val="solid"/>
            <w14:miter w14:val="0"/>
          </w14:textOutline>
        </w:rPr>
        <w:t>据发布时间：</w:t>
      </w:r>
      <w:r>
        <w:rPr>
          <w:rFonts w:ascii="微软雅黑" w:hAnsi="微软雅黑" w:eastAsia="微软雅黑" w:cs="微软雅黑"/>
          <w:spacing w:val="11"/>
          <w:sz w:val="23"/>
          <w:szCs w:val="23"/>
        </w:rPr>
        <w:t>北京时间</w:t>
      </w:r>
      <w:r>
        <w:rPr>
          <w:rFonts w:hint="eastAsia" w:ascii="微软雅黑" w:hAnsi="微软雅黑" w:eastAsia="微软雅黑" w:cs="微软雅黑"/>
          <w:spacing w:val="11"/>
          <w:sz w:val="23"/>
          <w:szCs w:val="23"/>
          <w:lang w:val="en-US" w:eastAsia="zh-CN"/>
        </w:rPr>
        <w:t>16</w:t>
      </w:r>
      <w:r>
        <w:rPr>
          <w:rFonts w:ascii="微软雅黑" w:hAnsi="微软雅黑" w:eastAsia="微软雅黑" w:cs="微软雅黑"/>
          <w:spacing w:val="11"/>
          <w:sz w:val="23"/>
          <w:szCs w:val="23"/>
        </w:rPr>
        <w:t>:00</w:t>
      </w:r>
    </w:p>
    <w:p>
      <w:pPr>
        <w:spacing w:before="235" w:line="222" w:lineRule="auto"/>
        <w:ind w:left="16"/>
        <w:rPr>
          <w:rFonts w:ascii="微软雅黑" w:hAnsi="微软雅黑" w:eastAsia="微软雅黑" w:cs="微软雅黑"/>
          <w:spacing w:val="5"/>
          <w:sz w:val="23"/>
          <w:szCs w:val="23"/>
        </w:rPr>
      </w:pPr>
      <w:r>
        <w:rPr>
          <w:rFonts w:ascii="微软雅黑" w:hAnsi="微软雅黑" w:eastAsia="微软雅黑" w:cs="微软雅黑"/>
          <w:spacing w:val="10"/>
          <w:sz w:val="23"/>
          <w:szCs w:val="23"/>
          <w14:textOutline w14:w="3175" w14:cap="flat" w14:cmpd="sng">
            <w14:solidFill>
              <w14:srgbClr w14:val="000000"/>
            </w14:solidFill>
            <w14:prstDash w14:val="solid"/>
            <w14:miter w14:val="0"/>
          </w14:textOutline>
        </w:rPr>
        <w:t>数据发布地</w:t>
      </w:r>
      <w:r>
        <w:rPr>
          <w:rFonts w:ascii="微软雅黑" w:hAnsi="微软雅黑" w:eastAsia="微软雅黑" w:cs="微软雅黑"/>
          <w:spacing w:val="5"/>
          <w:sz w:val="23"/>
          <w:szCs w:val="23"/>
          <w14:textOutline w14:w="3175" w14:cap="flat" w14:cmpd="sng">
            <w14:solidFill>
              <w14:srgbClr w14:val="000000"/>
            </w14:solidFill>
            <w14:prstDash w14:val="solid"/>
            <w14:miter w14:val="0"/>
          </w14:textOutline>
        </w:rPr>
        <w:t>址：</w:t>
      </w:r>
      <w:r>
        <w:rPr>
          <w:rFonts w:ascii="微软雅黑" w:hAnsi="微软雅黑" w:eastAsia="微软雅黑" w:cs="微软雅黑"/>
          <w:spacing w:val="5"/>
          <w:sz w:val="23"/>
          <w:szCs w:val="23"/>
        </w:rPr>
        <w:t xml:space="preserve"> </w:t>
      </w:r>
      <w:r>
        <w:rPr>
          <w:rFonts w:hint="eastAsia" w:ascii="微软雅黑" w:hAnsi="微软雅黑" w:eastAsia="微软雅黑" w:cs="微软雅黑"/>
          <w:spacing w:val="5"/>
          <w:sz w:val="23"/>
          <w:szCs w:val="23"/>
        </w:rPr>
        <w:t>https://fjcl.mysteel.com/article/p-6977----1109---------1.html</w:t>
      </w:r>
    </w:p>
    <w:p>
      <w:pPr>
        <w:spacing w:before="258" w:line="396" w:lineRule="auto"/>
        <w:ind w:left="16" w:right="13"/>
        <w:rPr>
          <w:rFonts w:hint="eastAsia" w:ascii="微软雅黑" w:hAnsi="微软雅黑" w:eastAsia="微软雅黑" w:cs="微软雅黑"/>
          <w:sz w:val="23"/>
          <w:szCs w:val="23"/>
          <w:lang w:eastAsia="zh-CN"/>
        </w:rPr>
      </w:pPr>
      <w:r>
        <w:rPr>
          <w:rFonts w:ascii="微软雅黑" w:hAnsi="微软雅黑" w:eastAsia="微软雅黑" w:cs="微软雅黑"/>
          <w:spacing w:val="12"/>
          <w:sz w:val="23"/>
          <w:szCs w:val="23"/>
          <w14:textOutline w14:w="3175" w14:cap="flat" w14:cmpd="sng">
            <w14:solidFill>
              <w14:srgbClr w14:val="000000"/>
            </w14:solidFill>
            <w14:prstDash w14:val="solid"/>
            <w14:miter w14:val="0"/>
          </w14:textOutline>
        </w:rPr>
        <w:t>样本代</w:t>
      </w:r>
      <w:r>
        <w:rPr>
          <w:rFonts w:ascii="微软雅黑" w:hAnsi="微软雅黑" w:eastAsia="微软雅黑" w:cs="微软雅黑"/>
          <w:spacing w:val="7"/>
          <w:sz w:val="23"/>
          <w:szCs w:val="23"/>
          <w14:textOutline w14:w="3175" w14:cap="flat" w14:cmpd="sng">
            <w14:solidFill>
              <w14:srgbClr w14:val="000000"/>
            </w14:solidFill>
            <w14:prstDash w14:val="solid"/>
            <w14:miter w14:val="0"/>
          </w14:textOutline>
        </w:rPr>
        <w:t>表</w:t>
      </w:r>
      <w:r>
        <w:rPr>
          <w:rFonts w:ascii="微软雅黑" w:hAnsi="微软雅黑" w:eastAsia="微软雅黑" w:cs="微软雅黑"/>
          <w:spacing w:val="6"/>
          <w:sz w:val="23"/>
          <w:szCs w:val="23"/>
          <w14:textOutline w14:w="3175" w14:cap="flat" w14:cmpd="sng">
            <w14:solidFill>
              <w14:srgbClr w14:val="000000"/>
            </w14:solidFill>
            <w14:prstDash w14:val="solid"/>
            <w14:miter w14:val="0"/>
          </w14:textOutline>
        </w:rPr>
        <w:t>性说明：</w:t>
      </w:r>
      <w:r>
        <w:rPr>
          <w:rFonts w:hint="eastAsia" w:ascii="微软雅黑" w:hAnsi="微软雅黑" w:eastAsia="微软雅黑" w:cs="微软雅黑"/>
          <w:spacing w:val="6"/>
          <w:sz w:val="23"/>
          <w:szCs w:val="23"/>
        </w:rPr>
        <w:t>Mysteel数据统计的国内27家针状焦厂家。</w:t>
      </w:r>
    </w:p>
    <w:sectPr>
      <w:pgSz w:w="11906" w:h="16839"/>
      <w:pgMar w:top="1431" w:right="1785"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DNjYmJmNWZmZWRlMjYxYzQ3NTEwOGEzZDRkNTlhYTgifQ=="/>
  </w:docVars>
  <w:rsids>
    <w:rsidRoot w:val="00000000"/>
    <w:rsid w:val="00796A01"/>
    <w:rsid w:val="05427CC6"/>
    <w:rsid w:val="312C2047"/>
    <w:rsid w:val="32320014"/>
    <w:rsid w:val="5D2B7850"/>
    <w:rsid w:val="6EDD18B4"/>
    <w:rsid w:val="742835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240</Words>
  <Characters>313</Characters>
  <TotalTime>4</TotalTime>
  <ScaleCrop>false</ScaleCrop>
  <LinksUpToDate>false</LinksUpToDate>
  <CharactersWithSpaces>318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2023-02-02T15:12:00Z</dcterms:created>
  <dc:creator>Office365</dc:creator>
  <cp:lastModifiedBy>Administrator</cp:lastModifiedBy>
  <dcterms:modified xsi:type="dcterms:W3CDTF">2023-09-06T00:43:47Z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2023-08-28T09:14:25Z</vt:filetime>
  </property>
  <property fmtid="{D5CDD505-2E9C-101B-9397-08002B2CF9AE}" pid="4" name="KSOProductBuildVer">
    <vt:lpwstr>2052-11.1.0.14309</vt:lpwstr>
  </property>
  <property fmtid="{D5CDD505-2E9C-101B-9397-08002B2CF9AE}" pid="5" name="ICV">
    <vt:lpwstr>E030765A516C40C8B00C825883C3719E_13</vt:lpwstr>
  </property>
</Properties>
</file>