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60" w:lineRule="auto"/>
        <w:rPr>
          <w:rFonts w:hint="eastAsia" w:ascii="黑体" w:hAnsi="宋体" w:eastAsia="黑体" w:cs="黑体"/>
        </w:rPr>
      </w:pPr>
      <w:bookmarkStart w:id="0" w:name="_GoBack"/>
      <w:bookmarkEnd w:id="0"/>
      <w:r>
        <w:rPr>
          <w:rFonts w:hint="eastAsia" w:ascii="黑体" w:hAnsi="宋体" w:eastAsia="黑体" w:cs="黑体"/>
          <w:lang w:bidi="ar"/>
        </w:rPr>
        <w:t>附件6</w:t>
      </w:r>
    </w:p>
    <w:p>
      <w:pPr>
        <w:widowControl/>
        <w:suppressAutoHyphens/>
        <w:autoSpaceDN w:val="0"/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分布式控制系统（DCS）关键系数</w:t>
      </w:r>
    </w:p>
    <w:tbl>
      <w:tblPr>
        <w:tblStyle w:val="3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103"/>
        <w:gridCol w:w="7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70"/>
              <w:jc w:val="both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序号</w:t>
            </w:r>
            <w:r>
              <w:rPr>
                <w:rFonts w:ascii="黑体" w:eastAsia="黑体" w:cs="黑体"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firstLine="315" w:firstLineChars="150"/>
              <w:jc w:val="both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>工序</w:t>
            </w:r>
            <w:r>
              <w:rPr>
                <w:rFonts w:ascii="黑体" w:eastAsia="黑体" w:cs="黑体"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7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right="3115"/>
              <w:jc w:val="center"/>
              <w:rPr>
                <w:rFonts w:ascii="黑体" w:eastAsia="黑体" w:cs="黑体"/>
                <w:bCs/>
                <w:sz w:val="21"/>
                <w:szCs w:val="21"/>
              </w:rPr>
            </w:pPr>
            <w:r>
              <w:rPr>
                <w:rFonts w:ascii="黑体" w:eastAsia="黑体" w:cs="黑体"/>
                <w:bCs/>
                <w:sz w:val="21"/>
                <w:szCs w:val="21"/>
              </w:rPr>
              <w:t xml:space="preserve">                          参数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61" w:right="15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1 </w:t>
            </w:r>
          </w:p>
        </w:tc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before="28"/>
              <w:ind w:right="10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水泥窑</w:t>
            </w:r>
          </w:p>
          <w:p>
            <w:pPr>
              <w:pStyle w:val="5"/>
              <w:adjustRightInd w:val="0"/>
              <w:snapToGrid w:val="0"/>
              <w:spacing w:before="28"/>
              <w:ind w:right="10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生产</w:t>
            </w:r>
          </w:p>
        </w:tc>
        <w:tc>
          <w:tcPr>
            <w:tcW w:w="7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8" w:right="50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水泥窑喂料量、喂煤量（窑头燃烧器、分解炉）、分解炉温度、窑尾烟室温度，预热器出口温度、CO浓度，协同处置废物入窑量。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29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2 </w:t>
            </w:r>
          </w:p>
        </w:tc>
        <w:tc>
          <w:tcPr>
            <w:tcW w:w="11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before="1"/>
              <w:ind w:left="110" w:right="103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 xml:space="preserve">窑尾烟气处理系统 </w:t>
            </w:r>
          </w:p>
        </w:tc>
        <w:tc>
          <w:tcPr>
            <w:tcW w:w="7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窑尾排放口烟气量、氧含量、氨排放浓度。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8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除尘：除尘器风量、风机电流、颗粒物排放浓度。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8" w:right="49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脱硫：脱硫剂使用量、脱硫剂仓料（液）位（与CEMS时间同步）、风机电流、二氧化硫排放浓度。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5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ind w:left="28" w:right="49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脱硝：脱硝剂（还原剂）使用量、脱硝剂仓料（液）位、反应器出入口烟气温度（SCR工艺）、反应器出入口氮氧化物浓度（SCR工艺）、风机电流、氮氧化物排放浓度。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yMzlkMDQ1NTJmNWQ1OTk0ZTE2ZWZmMTdkMTRlMWEifQ=="/>
  </w:docVars>
  <w:rsids>
    <w:rsidRoot w:val="59905BCC"/>
    <w:rsid w:val="3C5145B7"/>
    <w:rsid w:val="5990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customStyle="1" w:styleId="5">
    <w:name w:val="Table Paragraph"/>
    <w:basedOn w:val="1"/>
    <w:next w:val="2"/>
    <w:qFormat/>
    <w:uiPriority w:val="0"/>
    <w:pPr>
      <w:autoSpaceDE w:val="0"/>
      <w:autoSpaceDN w:val="0"/>
      <w:jc w:val="left"/>
    </w:pPr>
    <w:rPr>
      <w:rFonts w:hint="eastAsia" w:ascii="宋体" w:hAnsi="宋体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2023-10-16T07:31:00Z</dcterms:created>
  <dc:creator>Administrator</dc:creator>
  <cp:lastModifiedBy>罗莹</cp:lastModifiedBy>
  <dcterms:modified xsi:type="dcterms:W3CDTF">2023-10-17T07:17:55Z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DC8E88D845474320AC858EB781024426_13</vt:lpwstr>
  </property>
</Properties>
</file>