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300" w:lineRule="auto"/>
        <w:rPr>
          <w:rFonts w:hint="eastAsia" w:ascii="黑体" w:hAnsi="宋体" w:eastAsia="黑体" w:cs="黑体"/>
        </w:rPr>
      </w:pPr>
      <w:bookmarkStart w:id="0" w:name="_GoBack"/>
      <w:bookmarkEnd w:id="0"/>
      <w:r>
        <w:rPr>
          <w:rFonts w:hint="eastAsia" w:ascii="黑体" w:hAnsi="宋体" w:eastAsia="黑体" w:cs="黑体"/>
          <w:lang w:bidi="ar"/>
        </w:rPr>
        <w:t>附件3</w:t>
      </w:r>
    </w:p>
    <w:p>
      <w:pPr>
        <w:widowControl/>
        <w:suppressAutoHyphens/>
        <w:autoSpaceDN w:val="0"/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widowControl/>
        <w:suppressAutoHyphens/>
        <w:autoSpaceDN w:val="0"/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水泥企业超低排放指标限值</w:t>
      </w:r>
    </w:p>
    <w:tbl>
      <w:tblPr>
        <w:tblStyle w:val="3"/>
        <w:tblW w:w="93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719"/>
        <w:gridCol w:w="1461"/>
        <w:gridCol w:w="966"/>
        <w:gridCol w:w="945"/>
        <w:gridCol w:w="1087"/>
        <w:gridCol w:w="1052"/>
        <w:gridCol w:w="1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生产单元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主要工艺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92" w:right="185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基准氧含量</w:t>
            </w:r>
          </w:p>
          <w:p>
            <w:pPr>
              <w:pStyle w:val="5"/>
              <w:adjustRightInd w:val="0"/>
              <w:snapToGrid w:val="0"/>
              <w:ind w:left="192" w:right="183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（%）</w:t>
            </w:r>
          </w:p>
        </w:tc>
        <w:tc>
          <w:tcPr>
            <w:tcW w:w="4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污染物项目(毫克/立方米)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颗粒物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53" w:right="42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二氧化硫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89" w:right="77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氮氧化物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3"/>
              <w:jc w:val="right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氨</w:t>
            </w:r>
          </w:p>
        </w:tc>
        <w:tc>
          <w:tcPr>
            <w:tcW w:w="11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3"/>
              <w:jc w:val="center"/>
              <w:rPr>
                <w:rFonts w:ascii="黑体" w:eastAsia="黑体" w:cs="黑体"/>
                <w:bCs/>
                <w:w w:val="99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5"/>
              <w:adjustRightInd w:val="0"/>
              <w:snapToGrid w:val="0"/>
              <w:spacing w:before="17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  <w:p>
            <w:pPr>
              <w:pStyle w:val="5"/>
              <w:adjustRightInd w:val="0"/>
              <w:snapToGrid w:val="0"/>
              <w:ind w:left="14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熟料生产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43" w:right="13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破碎系统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脱硝氨水消耗量小于4kg/t熟料（基于20%的氨水浓度折算）。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42" w:right="13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贮存及预均化系统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43" w:right="13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生料制备系统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43" w:right="13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煤粉制备系统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水泥窑及窑尾余热利用系统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92" w:right="181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53" w:right="4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89" w:right="76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50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64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64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43" w:right="13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输送系统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pStyle w:val="5"/>
              <w:adjustRightInd w:val="0"/>
              <w:snapToGrid w:val="0"/>
              <w:spacing w:before="2"/>
              <w:jc w:val="center"/>
              <w:rPr>
                <w:rFonts w:ascii="仿宋_GB2312" w:eastAsia="仿宋_GB2312" w:cs="仿宋_GB2312"/>
                <w:sz w:val="29"/>
                <w:szCs w:val="29"/>
              </w:rPr>
            </w:pPr>
          </w:p>
          <w:p>
            <w:pPr>
              <w:pStyle w:val="5"/>
              <w:adjustRightInd w:val="0"/>
              <w:snapToGrid w:val="0"/>
              <w:ind w:left="14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水泥粉磨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43" w:right="13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贮存系统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43" w:right="13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破碎系统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仿宋_GB2312" w:cs="仿宋_GB2312"/>
                <w:sz w:val="21"/>
                <w:szCs w:val="21"/>
                <w:lang w:bidi="ar"/>
              </w:rPr>
              <w:t>烘干系统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92" w:right="18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  <w:r>
              <w:rPr>
                <w:rFonts w:ascii="仿宋_GB2312" w:eastAsia="仿宋_GB2312" w:cs="仿宋_GB2312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53" w:right="4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35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89" w:right="77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50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92" w:right="18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实测值</w:t>
            </w:r>
            <w:r>
              <w:rPr>
                <w:rFonts w:ascii="仿宋_GB2312" w:eastAsia="仿宋_GB2312" w:cs="仿宋_GB2312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43" w:right="13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水泥粉磨系统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43" w:right="13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水泥包装系统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43" w:right="13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输送系统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59" w:right="14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right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412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93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adjustRightInd w:val="0"/>
              <w:snapToGrid w:val="0"/>
              <w:spacing w:before="136" w:line="120" w:lineRule="auto"/>
              <w:rPr>
                <w:rFonts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  <w:lang w:bidi="ar"/>
              </w:rPr>
              <w:t>注：1.a：采用水泥窑窑尾烟气余热；</w:t>
            </w:r>
          </w:p>
          <w:p>
            <w:pPr>
              <w:pStyle w:val="5"/>
              <w:adjustRightInd w:val="0"/>
              <w:snapToGrid w:val="0"/>
              <w:spacing w:before="136" w:line="120" w:lineRule="auto"/>
              <w:ind w:firstLine="400" w:firstLineChars="200"/>
              <w:rPr>
                <w:rFonts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  <w:lang w:bidi="ar"/>
              </w:rPr>
              <w:t>2.b：采用窑头余热；</w:t>
            </w:r>
          </w:p>
          <w:p>
            <w:pPr>
              <w:pStyle w:val="5"/>
              <w:adjustRightInd w:val="0"/>
              <w:snapToGrid w:val="0"/>
              <w:spacing w:before="136" w:line="120" w:lineRule="auto"/>
              <w:ind w:firstLine="400" w:firstLineChars="200"/>
              <w:rPr>
                <w:rFonts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  <w:lang w:bidi="ar"/>
              </w:rPr>
              <w:t>3.达到超低排放的水泥企业每月至少95%以上时段小时均值排放浓度满足表中要求；</w:t>
            </w:r>
          </w:p>
          <w:p>
            <w:pPr>
              <w:pStyle w:val="5"/>
              <w:adjustRightInd w:val="0"/>
              <w:snapToGrid w:val="0"/>
              <w:spacing w:before="136" w:line="120" w:lineRule="auto"/>
              <w:ind w:firstLine="400" w:firstLineChars="200"/>
              <w:rPr>
                <w:rFonts w:hint="default" w:cs="宋体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  <w:lang w:bidi="ar"/>
              </w:rPr>
              <w:t>4.表中未作规定的按国家标准执行。</w:t>
            </w:r>
          </w:p>
        </w:tc>
      </w:tr>
    </w:tbl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zlkMDQ1NTJmNWQ1OTk0ZTE2ZWZmMTdkMTRlMWEifQ=="/>
  </w:docVars>
  <w:rsids>
    <w:rsidRoot w:val="258A6BD7"/>
    <w:rsid w:val="258A6BD7"/>
    <w:rsid w:val="3A6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customStyle="1" w:styleId="5">
    <w:name w:val="Table Paragraph"/>
    <w:basedOn w:val="1"/>
    <w:next w:val="2"/>
    <w:qFormat/>
    <w:uiPriority w:val="0"/>
    <w:pPr>
      <w:autoSpaceDE w:val="0"/>
      <w:autoSpaceDN w:val="0"/>
      <w:jc w:val="left"/>
    </w:pPr>
    <w:rPr>
      <w:rFonts w:hint="eastAsia" w:ascii="宋体" w:hAnsi="宋体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2023-10-16T07:32:00Z</dcterms:created>
  <dc:creator>Administrator</dc:creator>
  <cp:lastModifiedBy>罗莹</cp:lastModifiedBy>
  <dcterms:modified xsi:type="dcterms:W3CDTF">2023-10-17T07:16:55Z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D873148789AE4C1391DE9EE2D6820340_13</vt:lpwstr>
  </property>
</Properties>
</file>