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tbl>
      <w:tblPr>
        <w:tblStyle w:val="6"/>
        <w:tblpPr w:leftFromText="180" w:rightFromText="180" w:vertAnchor="text" w:horzAnchor="page" w:tblpXSpec="center" w:tblpY="88"/>
        <w:tblOverlap w:val="never"/>
        <w:tblW w:w="8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78"/>
        <w:gridCol w:w="1171"/>
        <w:gridCol w:w="2412"/>
        <w:gridCol w:w="1558"/>
        <w:gridCol w:w="608"/>
        <w:gridCol w:w="682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萍安钢铁2024年标准气体采购招标清单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业务编号：ZB/SC2024-GS022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预计采购数量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P10气体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EI0121429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 9.1-9.9ppm O2/Ar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EI0172362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七组分标准气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 xml:space="preserve"> 8L 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氢气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3PPM,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氧气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3PPM,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氮气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5PPM,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甲烷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3PPM,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一氧化碳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5PPM,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二氧化碳</w:t>
            </w:r>
            <w:r>
              <w:rPr>
                <w:rStyle w:val="10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3PPM.</w:t>
            </w:r>
            <w:r>
              <w:rPr>
                <w:rStyle w:val="11"/>
                <w:rFonts w:hint="eastAsia" w:ascii="仿宋" w:hAnsi="仿宋" w:eastAsia="仿宋" w:cs="仿宋"/>
                <w:sz w:val="18"/>
                <w:szCs w:val="18"/>
                <w:lang w:val="en-US" w:eastAsia="zh-CN" w:bidi="ar"/>
              </w:rPr>
              <w:t>平衡气：氩气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EI0200784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   8L    Air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EI0172361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 甲烷20.3PPM,乙烷20.2PPM,乙炔1.07PPM,丙烷5.35PPM.平衡气：氧气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EI0200783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氧中甲烷乙炔 8L 2ppm C2H2 80ppm CH4 in O2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EI0121450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 9-9.9PPM CO2/N2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不含瓶，A8L,1.1-2.0PPM N2/Ar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EI0163415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 9.0-9.8ppmN2/Ar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不含瓶，A8L,4.1-4.9% 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EI0163417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 0.2-0.6ppmCO2/N2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不含瓶，8L,4.5-5.0PPM,CO2/N2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不含瓶，A8L,98.0-98.8% 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EI0173523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不含瓶，A8L,13.0-14.9% Ar/O2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EI0163418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A8L 98.0-98.8%O2/N2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EI0216095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8L（H2：2%；O2：0.595%；CO：34.40%；CO2：20.01%；CH4：0.979%；C2H6：0.992%；C2H4：1.01%；N2平衡气：40.014%）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EI0218119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O2含量2%-21%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O2含量2%-21%余气为氮气，8L（不含瓶）压力：9.5MPa 带标准物质证书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EI0206447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氮气中含氧气气体标准物质，氧气含量80%－2％.容积4L（含瓶）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带标准物质证书，氧气含量80%－2％.容积4L（含瓶）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EI0206111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二氧化氮标气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NO2：20～100ppm/N2  8L（不含瓶）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EI0217311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二氧化硫标气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SO2:10～3000ppm/N2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8L；含瓶；带标准物质证书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EI0164663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二氧化硫标准气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SO2:20～2000ppm/N2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8L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EI0199668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组分：二氧化碳 浓度：25*10-2 mol/mol，其余氮气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AL8(含瓶)，带国家标准物质证书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EI0218284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高纯氮气（北京氦普）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≥99.999%，15MPa，40L/瓶（含瓶）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EI0121436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高纯氮气（北京氦普）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40L ≥99.999%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EI0121440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高纯氩(北京氦普)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40L≥99.999%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EI0218281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高纯氩气（北京氦普）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≥99.999%，15MPa，40L/瓶（含瓶）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EI0216105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高纯氧气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纯度≥99.995%，15MPa 40L/瓶（不含瓶）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EI0199670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氢气标准气体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组分：氢气 浓度：5*10-2 mol/mol其余氮气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AL8(含瓶)，带国家标准物质证书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EI0217312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一氧化氮标气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NO:10～3000ppm/N2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8L；含瓶；带标准物质证书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EI0164671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一氧化氮标气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NO:20～2000ppm/N2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EI0208445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一氧化碳标气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空气中含一氧化碳气体标准物质，CO含量:36～1400ppm；4L/瓶（含瓶）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需标准物质证书，标准物质扩展不确定度不大于2.0%（包含因子K=2）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EI0199667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一氧化碳标准气体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组分：一氧化碳  浓度：50*10-2 mol/mol  其余氮气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AL8(含瓶)，带国家标准物质证书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高纯氮气标准气体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8L ≥99.999%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  <w:p>
            <w:pPr>
              <w:widowControl/>
              <w:ind w:firstLine="360" w:firstLineChars="200"/>
              <w:jc w:val="left"/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一、不含瓶的标准气体由招标方提供空瓶，中标方负责将符合规格型号的标准气体托运至招标方指定地点。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bottom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二、达到检定期限的气瓶，中标方负责标气瓶的检定及费用。</w:t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2A606694"/>
    <w:rsid w:val="32A27B1D"/>
    <w:rsid w:val="3A486C8D"/>
    <w:rsid w:val="3B2666A6"/>
    <w:rsid w:val="45A063C7"/>
    <w:rsid w:val="56F05D5B"/>
    <w:rsid w:val="59AE1051"/>
    <w:rsid w:val="651C646F"/>
    <w:rsid w:val="6D0417E8"/>
    <w:rsid w:val="71443991"/>
    <w:rsid w:val="73F7554E"/>
    <w:rsid w:val="78B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8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1">
    <w:name w:val="font2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2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AB19AECE49904B9A89DFD6DA4C5D52EC_13</vt:lpwstr>
  </property>
</Properties>
</file>