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技术要求</w:t>
      </w:r>
    </w:p>
    <w:p>
      <w:pPr>
        <w:widowControl/>
        <w:ind w:firstLine="480" w:firstLineChars="2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一、铁水包浇注料质量技术标准（要求）：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1.理化指标要求：Al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vertAlign w:val="subscript"/>
          <w:lang w:val="en-US" w:eastAsia="zh-CN" w:bidi="zh-TW"/>
        </w:rPr>
        <w:t>2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0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vertAlign w:val="subscript"/>
          <w:lang w:val="en-US" w:eastAsia="zh-CN" w:bidi="zh-TW"/>
        </w:rPr>
        <w:t>3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 xml:space="preserve">≥70％，SiC＋C≥8％，理化指标仅供参考，按使用效果结算。 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2.使用寿命（一次性）≥3000炉，按合同价结算。2800≤使用寿命（一次性）＜3000炉按合同价80％结算，使用寿命小于2800炉不予结算。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3.凡出现与该浇注料有关的工艺或安全事故，每次扣款5000元。造成设备、人员损失按事故分析会裁定考核。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4.因平均包龄结算周期较长，满足3000炉使用要求后，由炼钢厂开具使用证明结算。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 xml:space="preserve">5.浇注料如用于返修铁包口、除尘罩（不影响基础包龄炉数累加）等情况时，则不计使用炉数，按需方炼钢厂出具的使用效果证明进行结算。 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6.因炼钢厂自身原因（如停电、停产、低温、包口损坏等）导致未达包龄，不予考核按正常使用效果结算。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二、钢包盖板浇注料质量技术标准（要求）：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理化指标要求：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Al</w:t>
      </w:r>
      <w:r>
        <w:rPr>
          <w:rFonts w:hint="eastAsia" w:ascii="仿宋_GB2312" w:hAnsi="仿宋_GB2312" w:eastAsia="仿宋_GB2312" w:cs="仿宋_GB2312"/>
          <w:bCs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O</w:t>
      </w:r>
      <w:r>
        <w:rPr>
          <w:rFonts w:hint="eastAsia" w:ascii="仿宋_GB2312" w:hAnsi="仿宋_GB2312" w:eastAsia="仿宋_GB2312" w:cs="仿宋_GB2312"/>
          <w:bCs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vertAlign w:val="baseline"/>
          <w:lang w:eastAsia="zh-CN"/>
        </w:rPr>
        <w:t>≥</w:t>
      </w:r>
      <w:r>
        <w:rPr>
          <w:rFonts w:hint="eastAsia" w:ascii="仿宋_GB2312" w:hAnsi="仿宋_GB2312" w:eastAsia="仿宋_GB2312" w:cs="仿宋_GB2312"/>
          <w:bCs/>
          <w:sz w:val="32"/>
          <w:szCs w:val="32"/>
          <w:vertAlign w:val="baseline"/>
          <w:lang w:val="en-US" w:eastAsia="zh-CN"/>
        </w:rPr>
        <w:t>55%，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体积密度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≥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2.4</w:t>
      </w:r>
      <w:r>
        <w:rPr>
          <w:rFonts w:hint="eastAsia" w:ascii="仿宋_GB2312" w:hAnsi="仿宋_GB2312" w:eastAsia="仿宋_GB2312" w:cs="仿宋_GB2312"/>
          <w:sz w:val="32"/>
          <w:szCs w:val="32"/>
        </w:rPr>
        <w:t>g/cm³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(110℃×24h)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抗折强度≥5MPa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110℃×24h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≥8MPa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1450℃×3h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耐压强度≥40MPa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110℃×24h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≥60MPa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1450℃×3h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线变化率±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(1450℃×3h)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，以理化指标作为结算依据，以上理化指标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每低0.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1%（不足0.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1%按照0.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1%计算），单价扣0.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5%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B6F31D1"/>
    <w:rsid w:val="28C1246B"/>
    <w:rsid w:val="2B6F31D1"/>
    <w:rsid w:val="3DD05B33"/>
    <w:rsid w:val="4C5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2024-02-19T08:17:00Z</dcterms:created>
  <dc:creator>Administrator</dc:creator>
  <cp:lastModifiedBy>Administrator</cp:lastModifiedBy>
  <dcterms:modified xsi:type="dcterms:W3CDTF">2024-02-19T08:18:13Z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FA821917C7924B2D9883D6A52EF3EFF6_13</vt:lpwstr>
  </property>
</Properties>
</file>