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napToGrid w:val="0"/>
        <w:spacing w:before="0" w:after="0" w:line="240" w:lineRule="auto"/>
        <w:ind w:left="0" w:leftChars="0" w:right="0" w:firstLine="0" w:firstLineChars="0"/>
        <w:jc w:val="left"/>
        <w:rPr>
          <w:rFonts w:hint="eastAsia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4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napToGrid w:val="0"/>
        <w:spacing w:before="0" w:after="0" w:line="240" w:lineRule="auto"/>
        <w:ind w:left="0" w:leftChars="0" w:right="0" w:firstLine="0" w:firstLineChars="0"/>
        <w:jc w:val="center"/>
        <w:rPr>
          <w:rFonts w:hint="eastAsia" w:ascii="小标宋" w:hAnsi="小标宋" w:eastAsia="小标宋" w:cs="小标宋"/>
          <w:b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/>
          <w:bCs/>
          <w:sz w:val="44"/>
          <w:szCs w:val="44"/>
          <w:lang w:val="en-US" w:eastAsia="zh-CN"/>
        </w:rPr>
        <w:t>技术要求</w:t>
      </w:r>
    </w:p>
    <w:p>
      <w:pPr>
        <w:bidi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一、总包范围：</w:t>
      </w:r>
    </w:p>
    <w:p>
      <w:pPr>
        <w:bidi w:val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21"/>
          <w:szCs w:val="21"/>
        </w:rPr>
        <w:t>负责中间包干式料、永久层料、冲击板、硅质板、摆槽砖、修补中间包的刚玉火泥、中间包盖板浇注料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、中间包烘烤器纤维组件</w:t>
      </w:r>
      <w:r>
        <w:rPr>
          <w:rFonts w:hint="eastAsia" w:ascii="仿宋_GB2312" w:hAnsi="仿宋_GB2312" w:eastAsia="仿宋_GB2312" w:cs="仿宋_GB2312"/>
          <w:sz w:val="21"/>
          <w:szCs w:val="21"/>
        </w:rPr>
        <w:t>的供应。</w:t>
      </w:r>
    </w:p>
    <w:p>
      <w:pPr>
        <w:bidi w:val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（二）操作工具（振动棒、搅拌机、铁锹、干式料振动电机等）由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供</w:t>
      </w:r>
      <w:r>
        <w:rPr>
          <w:rFonts w:hint="eastAsia" w:ascii="仿宋_GB2312" w:hAnsi="仿宋_GB2312" w:eastAsia="仿宋_GB2312" w:cs="仿宋_GB2312"/>
          <w:sz w:val="21"/>
          <w:szCs w:val="21"/>
        </w:rPr>
        <w:t>方负责。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21"/>
          <w:szCs w:val="21"/>
        </w:rPr>
        <w:t>方配备设备及能源（干式料内膜、电焊机、翻包机、烘烤设备），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21"/>
          <w:szCs w:val="21"/>
        </w:rPr>
        <w:t>方免费提供水、电、煤气等介质。</w:t>
      </w:r>
    </w:p>
    <w:p>
      <w:pPr>
        <w:bidi w:val="0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（三）中间包的清理，中间包工作层、永久层的打结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p>
      <w:pPr>
        <w:bidi w:val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（四）中间包的烘烤及离线的操作与监护。</w:t>
      </w:r>
    </w:p>
    <w:p>
      <w:pPr>
        <w:bidi w:val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（五）中间包盖板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、烘烤器</w:t>
      </w:r>
      <w:r>
        <w:rPr>
          <w:rFonts w:hint="eastAsia" w:ascii="仿宋_GB2312" w:hAnsi="仿宋_GB2312" w:eastAsia="仿宋_GB2312" w:cs="仿宋_GB2312"/>
          <w:sz w:val="21"/>
          <w:szCs w:val="21"/>
        </w:rPr>
        <w:t>的清理、打结、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耐材</w:t>
      </w:r>
      <w:r>
        <w:rPr>
          <w:rFonts w:hint="eastAsia" w:ascii="仿宋_GB2312" w:hAnsi="仿宋_GB2312" w:eastAsia="仿宋_GB2312" w:cs="仿宋_GB2312"/>
          <w:sz w:val="21"/>
          <w:szCs w:val="21"/>
        </w:rPr>
        <w:t>修补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及拆除</w:t>
      </w:r>
      <w:r>
        <w:rPr>
          <w:rFonts w:hint="eastAsia" w:ascii="仿宋_GB2312" w:hAnsi="仿宋_GB2312" w:eastAsia="仿宋_GB2312" w:cs="仿宋_GB2312"/>
          <w:sz w:val="21"/>
          <w:szCs w:val="21"/>
        </w:rPr>
        <w:t>。</w:t>
      </w:r>
    </w:p>
    <w:p>
      <w:pPr>
        <w:bidi w:val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（六）中间包座砖的安装，水口座砖模具和维护由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供</w:t>
      </w:r>
      <w:r>
        <w:rPr>
          <w:rFonts w:hint="eastAsia" w:ascii="仿宋_GB2312" w:hAnsi="仿宋_GB2312" w:eastAsia="仿宋_GB2312" w:cs="仿宋_GB2312"/>
          <w:sz w:val="21"/>
          <w:szCs w:val="21"/>
        </w:rPr>
        <w:t>方负责。</w:t>
      </w:r>
    </w:p>
    <w:p>
      <w:pPr>
        <w:bidi w:val="0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二、安源片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总包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质量技术标准（要求）及结算考核办法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：</w:t>
      </w:r>
    </w:p>
    <w:p>
      <w:pPr>
        <w:numPr>
          <w:ilvl w:val="0"/>
          <w:numId w:val="1"/>
        </w:numPr>
        <w:bidi w:val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总包包龄基数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21"/>
          <w:szCs w:val="21"/>
        </w:rPr>
        <w:t>炉，非供方耐材原因造成的剔除考核。</w:t>
      </w:r>
    </w:p>
    <w:p>
      <w:pPr>
        <w:bidi w:val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21"/>
          <w:szCs w:val="21"/>
        </w:rPr>
        <w:t>按使用寿命（效果）及钢产量结算，需方炼钢厂开具使用效果（钢产量）证明。</w:t>
      </w:r>
    </w:p>
    <w:p>
      <w:pPr>
        <w:bidi w:val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21"/>
          <w:szCs w:val="21"/>
        </w:rPr>
        <w:t>正常使用包基数包龄80炉：单包75-79炉，按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低于要求炉数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21"/>
          <w:szCs w:val="21"/>
        </w:rPr>
        <w:t>当月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机座</w:t>
      </w:r>
      <w:r>
        <w:rPr>
          <w:rFonts w:hint="eastAsia" w:ascii="仿宋_GB2312" w:hAnsi="仿宋_GB2312" w:eastAsia="仿宋_GB2312" w:cs="仿宋_GB2312"/>
          <w:sz w:val="21"/>
          <w:szCs w:val="21"/>
        </w:rPr>
        <w:t>平均炉钢产量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进行扣除</w:t>
      </w:r>
      <w:r>
        <w:rPr>
          <w:rFonts w:hint="eastAsia" w:ascii="仿宋_GB2312" w:hAnsi="仿宋_GB2312" w:eastAsia="仿宋_GB2312" w:cs="仿宋_GB2312"/>
          <w:sz w:val="21"/>
          <w:szCs w:val="21"/>
        </w:rPr>
        <w:t>。65-74炉，按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低于要求炉数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21"/>
          <w:szCs w:val="21"/>
        </w:rPr>
        <w:t>当月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机座</w:t>
      </w:r>
      <w:r>
        <w:rPr>
          <w:rFonts w:hint="eastAsia" w:ascii="仿宋_GB2312" w:hAnsi="仿宋_GB2312" w:eastAsia="仿宋_GB2312" w:cs="仿宋_GB2312"/>
          <w:sz w:val="21"/>
          <w:szCs w:val="21"/>
        </w:rPr>
        <w:t>平均炉钢产量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×2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进行扣除</w:t>
      </w:r>
      <w:r>
        <w:rPr>
          <w:rFonts w:hint="eastAsia" w:ascii="仿宋_GB2312" w:hAnsi="仿宋_GB2312" w:eastAsia="仿宋_GB2312" w:cs="仿宋_GB2312"/>
          <w:sz w:val="21"/>
          <w:szCs w:val="21"/>
        </w:rPr>
        <w:t>。65炉以下不予结算(非耐材原因剔除考核)。单个中间包如出现因需方原因造成中间包提前下线的，对单个包龄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≤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sz w:val="21"/>
          <w:szCs w:val="21"/>
        </w:rPr>
        <w:t>炉的中间包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给</w:t>
      </w:r>
      <w:r>
        <w:rPr>
          <w:rFonts w:hint="eastAsia" w:ascii="仿宋_GB2312" w:hAnsi="仿宋_GB2312" w:eastAsia="仿宋_GB2312" w:cs="仿宋_GB2312"/>
          <w:sz w:val="21"/>
          <w:szCs w:val="21"/>
        </w:rPr>
        <w:t>予补偿产量。补偿方法：产量补偿到包龄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sz w:val="21"/>
          <w:szCs w:val="21"/>
        </w:rPr>
        <w:t>炉，计算公式为：补偿产量=（补偿包龄-下线包龄）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21"/>
          <w:szCs w:val="21"/>
        </w:rPr>
        <w:t>当月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机座</w:t>
      </w:r>
      <w:r>
        <w:rPr>
          <w:rFonts w:hint="eastAsia" w:ascii="仿宋_GB2312" w:hAnsi="仿宋_GB2312" w:eastAsia="仿宋_GB2312" w:cs="仿宋_GB2312"/>
          <w:sz w:val="21"/>
          <w:szCs w:val="21"/>
        </w:rPr>
        <w:t>平均炉钢产量。</w:t>
      </w:r>
    </w:p>
    <w:p>
      <w:pPr>
        <w:bidi w:val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21"/>
          <w:szCs w:val="21"/>
        </w:rPr>
        <w:t>低于基数包龄以内的属于耐材材质原因造成的穿包,扣5万元/次。并且由此造成的损失由供方承担(非耐材原因剔除考核)。</w:t>
      </w:r>
    </w:p>
    <w:p>
      <w:pPr>
        <w:bidi w:val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21"/>
          <w:szCs w:val="21"/>
        </w:rPr>
        <w:t>连续三个月月平均包龄未达基数包龄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1"/>
          <w:szCs w:val="21"/>
        </w:rPr>
        <w:t>则需方有权解除承包合同 (非耐材原因除外)。</w:t>
      </w:r>
    </w:p>
    <w:p>
      <w:pPr>
        <w:bidi w:val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21"/>
          <w:szCs w:val="21"/>
        </w:rPr>
        <w:t>中间包永久层浇注料修补用料达到1吨时，需方有权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21"/>
          <w:szCs w:val="21"/>
        </w:rPr>
        <w:t>对永久层重新打结用料。</w:t>
      </w:r>
    </w:p>
    <w:p>
      <w:pPr>
        <w:bidi w:val="0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三、湘东片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总包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质量技术标准（要求）及结算考核办法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：</w:t>
      </w:r>
    </w:p>
    <w:p>
      <w:pPr>
        <w:bidi w:val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21"/>
          <w:szCs w:val="21"/>
        </w:rPr>
        <w:t>总包包龄基数1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1"/>
          <w:szCs w:val="21"/>
        </w:rPr>
        <w:t>0炉，非供方耐材原因造成的剔除考核。</w:t>
      </w:r>
    </w:p>
    <w:p>
      <w:pPr>
        <w:bidi w:val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21"/>
          <w:szCs w:val="21"/>
        </w:rPr>
        <w:t>按使用寿命（效果）及钢产量结算，需方炼钢厂开具使用效果（钢产量）证明。</w:t>
      </w:r>
    </w:p>
    <w:p>
      <w:pPr>
        <w:bidi w:val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21"/>
          <w:szCs w:val="21"/>
        </w:rPr>
        <w:t>低于基数包龄5炉以内，即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95-99</w:t>
      </w:r>
      <w:r>
        <w:rPr>
          <w:rFonts w:hint="eastAsia" w:ascii="仿宋_GB2312" w:hAnsi="仿宋_GB2312" w:eastAsia="仿宋_GB2312" w:cs="仿宋_GB2312"/>
          <w:sz w:val="21"/>
          <w:szCs w:val="21"/>
        </w:rPr>
        <w:t>（含）炉，按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低于要求炉数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21"/>
          <w:szCs w:val="21"/>
        </w:rPr>
        <w:t>当月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机座</w:t>
      </w:r>
      <w:r>
        <w:rPr>
          <w:rFonts w:hint="eastAsia" w:ascii="仿宋_GB2312" w:hAnsi="仿宋_GB2312" w:eastAsia="仿宋_GB2312" w:cs="仿宋_GB2312"/>
          <w:sz w:val="21"/>
          <w:szCs w:val="21"/>
        </w:rPr>
        <w:t>平均炉钢产量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进行扣除</w:t>
      </w:r>
      <w:r>
        <w:rPr>
          <w:rFonts w:hint="eastAsia" w:ascii="仿宋_GB2312" w:hAnsi="仿宋_GB2312" w:eastAsia="仿宋_GB2312" w:cs="仿宋_GB2312"/>
          <w:sz w:val="21"/>
          <w:szCs w:val="21"/>
        </w:rPr>
        <w:t>。</w:t>
      </w:r>
    </w:p>
    <w:p>
      <w:pPr>
        <w:bidi w:val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21"/>
          <w:szCs w:val="21"/>
        </w:rPr>
        <w:t>低于基数包龄5炉以上，即包龄在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94</w:t>
      </w:r>
      <w:r>
        <w:rPr>
          <w:rFonts w:hint="eastAsia" w:ascii="仿宋_GB2312" w:hAnsi="仿宋_GB2312" w:eastAsia="仿宋_GB2312" w:cs="仿宋_GB2312"/>
          <w:sz w:val="21"/>
          <w:szCs w:val="21"/>
        </w:rPr>
        <w:t>（含）炉以下，按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低于要求炉数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21"/>
          <w:szCs w:val="21"/>
        </w:rPr>
        <w:t>当月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机座</w:t>
      </w:r>
      <w:r>
        <w:rPr>
          <w:rFonts w:hint="eastAsia" w:ascii="仿宋_GB2312" w:hAnsi="仿宋_GB2312" w:eastAsia="仿宋_GB2312" w:cs="仿宋_GB2312"/>
          <w:sz w:val="21"/>
          <w:szCs w:val="21"/>
        </w:rPr>
        <w:t>平均炉钢产量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×2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进行扣除</w:t>
      </w:r>
      <w:r>
        <w:rPr>
          <w:rFonts w:hint="eastAsia" w:ascii="仿宋_GB2312" w:hAnsi="仿宋_GB2312" w:eastAsia="仿宋_GB2312" w:cs="仿宋_GB2312"/>
          <w:sz w:val="21"/>
          <w:szCs w:val="21"/>
        </w:rPr>
        <w:t>。</w:t>
      </w:r>
    </w:p>
    <w:p>
      <w:pPr>
        <w:bidi w:val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21"/>
          <w:szCs w:val="21"/>
        </w:rPr>
        <w:t>低于基数包龄，在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91-100</w:t>
      </w:r>
      <w:r>
        <w:rPr>
          <w:rFonts w:hint="eastAsia" w:ascii="仿宋_GB2312" w:hAnsi="仿宋_GB2312" w:eastAsia="仿宋_GB2312" w:cs="仿宋_GB2312"/>
          <w:sz w:val="21"/>
          <w:szCs w:val="21"/>
        </w:rPr>
        <w:t>（含）之间穿包，扣1万元/次，包龄在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80-90</w:t>
      </w:r>
      <w:r>
        <w:rPr>
          <w:rFonts w:hint="eastAsia" w:ascii="仿宋_GB2312" w:hAnsi="仿宋_GB2312" w:eastAsia="仿宋_GB2312" w:cs="仿宋_GB2312"/>
          <w:sz w:val="21"/>
          <w:szCs w:val="21"/>
        </w:rPr>
        <w:t>（含）炉的穿包扣3万元/次。包龄在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21"/>
          <w:szCs w:val="21"/>
        </w:rPr>
        <w:t>炉以下穿包不予结算，并加扣3万元。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napToGrid w:val="0"/>
        <w:spacing w:before="0" w:after="0" w:line="240" w:lineRule="auto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21"/>
          <w:szCs w:val="21"/>
        </w:rPr>
        <w:t>中间包月平均包龄≥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21"/>
          <w:szCs w:val="21"/>
        </w:rPr>
        <w:t>炉时，如出现因需方内部原因造成中间包下线，不予补偿产量。中间包月平均包龄＜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21"/>
          <w:szCs w:val="21"/>
        </w:rPr>
        <w:t>炉时，单个中间包如出现因需方内部原因造成中间包提前下线的，对单个包龄≤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21"/>
          <w:szCs w:val="21"/>
        </w:rPr>
        <w:t>炉的中间包给予补偿产量。补偿办法：产量补偿至包龄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21"/>
          <w:szCs w:val="21"/>
        </w:rPr>
        <w:t>炉。计算公式为：补偿产量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=</w:t>
      </w:r>
      <w:r>
        <w:rPr>
          <w:rFonts w:hint="eastAsia" w:ascii="仿宋_GB2312" w:hAnsi="仿宋_GB2312" w:eastAsia="仿宋_GB2312" w:cs="仿宋_GB2312"/>
          <w:sz w:val="21"/>
          <w:szCs w:val="21"/>
        </w:rPr>
        <w:t>（补偿包龄－下线包龄）×当月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机座</w:t>
      </w:r>
      <w:r>
        <w:rPr>
          <w:rFonts w:hint="eastAsia" w:ascii="仿宋_GB2312" w:hAnsi="仿宋_GB2312" w:eastAsia="仿宋_GB2312" w:cs="仿宋_GB2312"/>
          <w:sz w:val="21"/>
          <w:szCs w:val="21"/>
        </w:rPr>
        <w:t>平均炉钢产量。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C6E01F"/>
    <w:multiLevelType w:val="singleLevel"/>
    <w:tmpl w:val="04C6E01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d6b631f8-855e-4963-b75d-76b3179db32b"/>
  </w:docVars>
  <w:rsids>
    <w:rsidRoot w:val="37E3544F"/>
    <w:rsid w:val="01C25065"/>
    <w:rsid w:val="13C92283"/>
    <w:rsid w:val="1FC3402A"/>
    <w:rsid w:val="37D7646D"/>
    <w:rsid w:val="37E3544F"/>
    <w:rsid w:val="44D0671E"/>
    <w:rsid w:val="596F2552"/>
    <w:rsid w:val="7EB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366</Characters>
  <Lines>0</Lines>
  <Paragraphs>0</Paragraphs>
  <TotalTime>0</TotalTime>
  <ScaleCrop>false</ScaleCrop>
  <LinksUpToDate>false</LinksUpToDate>
  <CharactersWithSpaces>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2024-03-28T07:55:00Z</dcterms:created>
  <dc:creator>即缘故份</dc:creator>
  <cp:lastModifiedBy>即缘故份</cp:lastModifiedBy>
  <dcterms:modified xsi:type="dcterms:W3CDTF">2024-03-28T08:01:43Z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3E0D6A3BA32D403CBFAB94ECF1DFA446_13</vt:lpwstr>
  </property>
</Properties>
</file>