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3C" w:rsidRDefault="00772E05">
      <w:pPr>
        <w:widowControl/>
        <w:adjustRightInd/>
        <w:snapToGrid/>
        <w:spacing w:line="560" w:lineRule="exact"/>
        <w:ind w:firstLineChars="0" w:firstLine="0"/>
        <w:contextualSpacing/>
        <w:jc w:val="center"/>
        <w:rPr>
          <w:rFonts w:eastAsia="方正小标宋简体" w:cs="Times New Roman"/>
          <w:sz w:val="44"/>
          <w:szCs w:val="44"/>
          <w:u w:val="double"/>
          <w:shd w:val="clear" w:color="auto" w:fill="FFFFFF"/>
        </w:rPr>
      </w:pPr>
      <w:r>
        <w:rPr>
          <w:rFonts w:eastAsia="方正小标宋简体" w:cs="Times New Roman"/>
          <w:sz w:val="44"/>
          <w:szCs w:val="44"/>
          <w:shd w:val="clear" w:color="auto" w:fill="FFFFFF"/>
        </w:rPr>
        <w:t>江门市加快推动新型储能企业</w:t>
      </w:r>
    </w:p>
    <w:p w:rsidR="00C8473C" w:rsidRDefault="00772E05">
      <w:pPr>
        <w:widowControl/>
        <w:adjustRightInd/>
        <w:snapToGrid/>
        <w:spacing w:line="560" w:lineRule="exact"/>
        <w:ind w:firstLineChars="0" w:firstLine="0"/>
        <w:contextualSpacing/>
        <w:jc w:val="center"/>
        <w:rPr>
          <w:rFonts w:eastAsia="方正小标宋简体" w:cs="Times New Roman"/>
          <w:sz w:val="44"/>
          <w:szCs w:val="44"/>
          <w:shd w:val="clear" w:color="auto" w:fill="FFFFFF"/>
        </w:rPr>
      </w:pPr>
      <w:r>
        <w:rPr>
          <w:rFonts w:eastAsia="方正小标宋简体" w:cs="Times New Roman"/>
          <w:sz w:val="44"/>
          <w:szCs w:val="44"/>
          <w:shd w:val="clear" w:color="auto" w:fill="FFFFFF"/>
        </w:rPr>
        <w:t>高质量发展的若干措施</w:t>
      </w:r>
    </w:p>
    <w:p w:rsidR="00C8473C" w:rsidRDefault="00C8473C">
      <w:pPr>
        <w:numPr>
          <w:ilvl w:val="255"/>
          <w:numId w:val="0"/>
        </w:numPr>
        <w:adjustRightInd/>
        <w:snapToGrid/>
        <w:spacing w:line="560" w:lineRule="exact"/>
        <w:ind w:firstLineChars="200" w:firstLine="640"/>
        <w:contextualSpacing/>
        <w:jc w:val="left"/>
        <w:rPr>
          <w:rFonts w:cs="Times New Roman"/>
          <w:szCs w:val="32"/>
        </w:rPr>
      </w:pPr>
      <w:bookmarkStart w:id="0" w:name="_GoBack"/>
      <w:bookmarkEnd w:id="0"/>
    </w:p>
    <w:p w:rsidR="00C8473C" w:rsidRDefault="00772E05">
      <w:pPr>
        <w:numPr>
          <w:ilvl w:val="255"/>
          <w:numId w:val="0"/>
        </w:numPr>
        <w:adjustRightInd/>
        <w:snapToGrid/>
        <w:spacing w:line="560" w:lineRule="exact"/>
        <w:ind w:firstLineChars="200" w:firstLine="640"/>
        <w:contextualSpacing/>
        <w:jc w:val="left"/>
        <w:rPr>
          <w:rFonts w:cs="Times New Roman"/>
          <w:szCs w:val="32"/>
        </w:rPr>
      </w:pPr>
      <w:r>
        <w:rPr>
          <w:rFonts w:cs="Times New Roman"/>
          <w:szCs w:val="32"/>
        </w:rPr>
        <w:t>新型储能产业是</w:t>
      </w:r>
      <w:proofErr w:type="gramStart"/>
      <w:r>
        <w:rPr>
          <w:rFonts w:cs="Times New Roman"/>
          <w:szCs w:val="32"/>
        </w:rPr>
        <w:t>实现碳达峰</w:t>
      </w:r>
      <w:proofErr w:type="gramEnd"/>
      <w:r>
        <w:rPr>
          <w:rFonts w:cs="Times New Roman"/>
          <w:szCs w:val="32"/>
        </w:rPr>
        <w:t>、碳中和的重要支撑，也是推动高质量建设制造强市、培育工业经济新增长点的重要发力点。为落实《广东省人民政府办公厅关于印发广东省推动新型储能产业高质量发展指导意见的通知》《广东省制造强省建设领导小组办公室印发关于加快推动新型储能产品高质量发展的若干措施的通知</w:t>
      </w:r>
      <w:proofErr w:type="gramStart"/>
      <w:r>
        <w:rPr>
          <w:rFonts w:cs="Times New Roman"/>
          <w:szCs w:val="32"/>
        </w:rPr>
        <w:t>》</w:t>
      </w:r>
      <w:proofErr w:type="gramEnd"/>
      <w:r>
        <w:rPr>
          <w:rFonts w:cs="Times New Roman"/>
          <w:szCs w:val="32"/>
        </w:rPr>
        <w:t>要求，进一步推动新型储能企业高质量发展，结合我市实际，制定以下政策措施。</w:t>
      </w:r>
    </w:p>
    <w:p w:rsidR="00C8473C" w:rsidRDefault="00772E05">
      <w:pPr>
        <w:spacing w:line="560" w:lineRule="exact"/>
        <w:ind w:firstLine="640"/>
        <w:jc w:val="left"/>
        <w:rPr>
          <w:rFonts w:eastAsia="黑体" w:cs="Times New Roman"/>
        </w:rPr>
      </w:pPr>
      <w:r>
        <w:rPr>
          <w:rFonts w:eastAsia="黑体" w:cs="Times New Roman"/>
        </w:rPr>
        <w:t>一、支持企业引进和培育</w:t>
      </w:r>
    </w:p>
    <w:p w:rsidR="00C8473C" w:rsidRDefault="00772E05">
      <w:pPr>
        <w:spacing w:line="560" w:lineRule="exact"/>
        <w:ind w:firstLine="643"/>
        <w:jc w:val="left"/>
        <w:rPr>
          <w:rFonts w:cs="Times New Roman"/>
          <w:szCs w:val="32"/>
        </w:rPr>
      </w:pPr>
      <w:r>
        <w:rPr>
          <w:rFonts w:cs="Times New Roman"/>
          <w:b/>
          <w:bCs/>
        </w:rPr>
        <w:t>（一）</w:t>
      </w:r>
      <w:r>
        <w:rPr>
          <w:rFonts w:cs="Times New Roman"/>
          <w:b/>
          <w:bCs/>
          <w:szCs w:val="32"/>
        </w:rPr>
        <w:t>支持龙头企业投资落户。</w:t>
      </w:r>
      <w:r>
        <w:rPr>
          <w:rFonts w:cs="Times New Roman"/>
          <w:szCs w:val="32"/>
        </w:rPr>
        <w:t>强化</w:t>
      </w:r>
      <w:r>
        <w:rPr>
          <w:rFonts w:cs="Times New Roman"/>
        </w:rPr>
        <w:t>新型</w:t>
      </w:r>
      <w:r>
        <w:rPr>
          <w:rFonts w:cs="Times New Roman"/>
          <w:szCs w:val="32"/>
        </w:rPr>
        <w:t>储能产业</w:t>
      </w:r>
      <w:proofErr w:type="gramStart"/>
      <w:r>
        <w:rPr>
          <w:rFonts w:cs="Times New Roman"/>
          <w:szCs w:val="32"/>
        </w:rPr>
        <w:t>链延链补链</w:t>
      </w:r>
      <w:proofErr w:type="gramEnd"/>
      <w:r>
        <w:rPr>
          <w:rFonts w:cs="Times New Roman"/>
          <w:szCs w:val="32"/>
        </w:rPr>
        <w:t>，重点支持引进</w:t>
      </w:r>
      <w:r>
        <w:rPr>
          <w:rFonts w:cs="Times New Roman"/>
        </w:rPr>
        <w:t>新型</w:t>
      </w:r>
      <w:r>
        <w:rPr>
          <w:rFonts w:cs="Times New Roman"/>
          <w:szCs w:val="32"/>
        </w:rPr>
        <w:t>储能电池、隔膜、储能设备、电池管理系统、电池综合利用等项目；对科技含量高、带动效应强的新型储能重大项目，在用地、用能、环保、金融等方面予以重点支持；对总投资</w:t>
      </w:r>
      <w:r>
        <w:rPr>
          <w:rFonts w:cs="Times New Roman"/>
          <w:szCs w:val="32"/>
        </w:rPr>
        <w:t>10</w:t>
      </w:r>
      <w:r>
        <w:rPr>
          <w:rFonts w:cs="Times New Roman"/>
          <w:szCs w:val="32"/>
        </w:rPr>
        <w:t>亿元以上的制造业项目，按其新增实际固定资产投资额不超过</w:t>
      </w:r>
      <w:r>
        <w:rPr>
          <w:rFonts w:cs="Times New Roman"/>
          <w:szCs w:val="32"/>
        </w:rPr>
        <w:t>2%</w:t>
      </w:r>
      <w:r>
        <w:rPr>
          <w:rFonts w:cs="Times New Roman"/>
          <w:szCs w:val="32"/>
        </w:rPr>
        <w:t>的比例给予事后奖补。</w:t>
      </w:r>
    </w:p>
    <w:p w:rsidR="00C8473C" w:rsidRDefault="00772E05">
      <w:pPr>
        <w:numPr>
          <w:ilvl w:val="255"/>
          <w:numId w:val="0"/>
        </w:numPr>
        <w:adjustRightInd/>
        <w:snapToGrid/>
        <w:spacing w:line="560" w:lineRule="exact"/>
        <w:ind w:firstLineChars="200" w:firstLine="643"/>
        <w:contextualSpacing/>
        <w:jc w:val="left"/>
        <w:rPr>
          <w:rFonts w:cs="Times New Roman"/>
        </w:rPr>
      </w:pPr>
      <w:r>
        <w:rPr>
          <w:rFonts w:cs="Times New Roman"/>
          <w:b/>
          <w:szCs w:val="32"/>
        </w:rPr>
        <w:t>（二）支持企业增资扩产。</w:t>
      </w:r>
      <w:r>
        <w:rPr>
          <w:rFonts w:cs="Times New Roman"/>
          <w:bCs/>
        </w:rPr>
        <w:t>对新型储能相关好项目、好企业不分</w:t>
      </w:r>
      <w:r>
        <w:rPr>
          <w:rFonts w:cs="Times New Roman"/>
          <w:bCs/>
        </w:rPr>
        <w:t>“</w:t>
      </w:r>
      <w:r>
        <w:rPr>
          <w:rFonts w:cs="Times New Roman"/>
          <w:bCs/>
        </w:rPr>
        <w:t>新旧内外</w:t>
      </w:r>
      <w:r>
        <w:rPr>
          <w:rFonts w:cs="Times New Roman"/>
          <w:bCs/>
        </w:rPr>
        <w:t>”</w:t>
      </w:r>
      <w:r>
        <w:rPr>
          <w:rFonts w:cs="Times New Roman"/>
          <w:bCs/>
        </w:rPr>
        <w:t>，大力支持本地优质企业增资扩产；对</w:t>
      </w:r>
      <w:r>
        <w:rPr>
          <w:rFonts w:cs="Times New Roman"/>
          <w:kern w:val="0"/>
          <w:szCs w:val="32"/>
        </w:rPr>
        <w:t>新型储能产业</w:t>
      </w:r>
      <w:r>
        <w:rPr>
          <w:rFonts w:cs="Times New Roman"/>
          <w:szCs w:val="32"/>
        </w:rPr>
        <w:t>领域具备较大竞争优势的电池产品及相关材料</w:t>
      </w:r>
      <w:r>
        <w:rPr>
          <w:rFonts w:cs="Times New Roman"/>
          <w:bCs/>
        </w:rPr>
        <w:t>，按不超过已投入产业化费用（包括设备购置费、配套软件购置费、设备软件安装调试费、研发材料购置费、自</w:t>
      </w:r>
      <w:proofErr w:type="gramStart"/>
      <w:r>
        <w:rPr>
          <w:rFonts w:cs="Times New Roman"/>
          <w:bCs/>
        </w:rPr>
        <w:t>研</w:t>
      </w:r>
      <w:proofErr w:type="gramEnd"/>
      <w:r>
        <w:rPr>
          <w:rFonts w:cs="Times New Roman"/>
          <w:bCs/>
        </w:rPr>
        <w:t>设备外协加工费</w:t>
      </w:r>
      <w:r>
        <w:rPr>
          <w:rFonts w:cs="Times New Roman"/>
          <w:bCs/>
        </w:rPr>
        <w:t>、工程样品测试费）</w:t>
      </w:r>
      <w:r>
        <w:rPr>
          <w:rFonts w:cs="Times New Roman"/>
          <w:bCs/>
        </w:rPr>
        <w:t>30%</w:t>
      </w:r>
      <w:r>
        <w:rPr>
          <w:rFonts w:cs="Times New Roman"/>
          <w:bCs/>
        </w:rPr>
        <w:t>的标准予以补助，单个项目补助最</w:t>
      </w:r>
      <w:r>
        <w:rPr>
          <w:rFonts w:cs="Times New Roman"/>
          <w:bCs/>
        </w:rPr>
        <w:lastRenderedPageBreak/>
        <w:t>高不超过</w:t>
      </w:r>
      <w:r>
        <w:rPr>
          <w:rFonts w:cs="Times New Roman"/>
          <w:bCs/>
        </w:rPr>
        <w:t>1000</w:t>
      </w:r>
      <w:r>
        <w:rPr>
          <w:rFonts w:cs="Times New Roman"/>
          <w:bCs/>
        </w:rPr>
        <w:t>万元；</w:t>
      </w:r>
      <w:r>
        <w:rPr>
          <w:rFonts w:cs="Times New Roman"/>
        </w:rPr>
        <w:t>对新型储能产业项目在空间资源配置方面给予重点保障，在工业用地、仓储用地在符合规划、不改变用途的前提下，鼓励工业改建、扩建和利用地下空间，提高容积率、建筑密度的，无需增缴土地价款。</w:t>
      </w:r>
    </w:p>
    <w:p w:rsidR="00C8473C" w:rsidRDefault="00772E05">
      <w:pPr>
        <w:numPr>
          <w:ilvl w:val="255"/>
          <w:numId w:val="0"/>
        </w:numPr>
        <w:adjustRightInd/>
        <w:snapToGrid/>
        <w:spacing w:line="560" w:lineRule="exact"/>
        <w:ind w:firstLineChars="200" w:firstLine="643"/>
        <w:contextualSpacing/>
        <w:jc w:val="left"/>
        <w:rPr>
          <w:rFonts w:cs="Times New Roman"/>
          <w:bCs/>
          <w:highlight w:val="yellow"/>
        </w:rPr>
      </w:pPr>
      <w:r>
        <w:rPr>
          <w:rFonts w:cs="Times New Roman"/>
          <w:b/>
          <w:bCs/>
        </w:rPr>
        <w:t>（三）支持企业技术改造。</w:t>
      </w:r>
      <w:r>
        <w:rPr>
          <w:rFonts w:cs="Times New Roman"/>
          <w:bCs/>
        </w:rPr>
        <w:t>支持新型储能企业扩大技改投资，鼓励储能企业申报省、市级技改政策。其中，省级技改政策按单个项目不超过新设备购置额的</w:t>
      </w:r>
      <w:r>
        <w:rPr>
          <w:rFonts w:cs="Times New Roman"/>
          <w:bCs/>
        </w:rPr>
        <w:t>20%</w:t>
      </w:r>
      <w:r>
        <w:rPr>
          <w:rFonts w:cs="Times New Roman"/>
          <w:bCs/>
        </w:rPr>
        <w:t>，给予奖励最高不超过</w:t>
      </w:r>
      <w:r>
        <w:rPr>
          <w:rFonts w:cs="Times New Roman"/>
          <w:bCs/>
        </w:rPr>
        <w:t>5000</w:t>
      </w:r>
      <w:r>
        <w:rPr>
          <w:rFonts w:cs="Times New Roman"/>
          <w:bCs/>
        </w:rPr>
        <w:t>万元；市级技改政策按单个项目不超过新设备购置额的</w:t>
      </w:r>
      <w:r>
        <w:rPr>
          <w:rFonts w:cs="Times New Roman"/>
          <w:bCs/>
        </w:rPr>
        <w:t>10%</w:t>
      </w:r>
      <w:r>
        <w:rPr>
          <w:rFonts w:cs="Times New Roman"/>
          <w:bCs/>
        </w:rPr>
        <w:t>，给予奖励最高不超过</w:t>
      </w:r>
      <w:r>
        <w:rPr>
          <w:rFonts w:cs="Times New Roman"/>
          <w:bCs/>
        </w:rPr>
        <w:t>300</w:t>
      </w:r>
      <w:r>
        <w:rPr>
          <w:rFonts w:cs="Times New Roman"/>
          <w:bCs/>
        </w:rPr>
        <w:t>万元。</w:t>
      </w:r>
    </w:p>
    <w:p w:rsidR="00C8473C" w:rsidRDefault="00772E05">
      <w:pPr>
        <w:numPr>
          <w:ilvl w:val="255"/>
          <w:numId w:val="0"/>
        </w:numPr>
        <w:adjustRightInd/>
        <w:snapToGrid/>
        <w:spacing w:line="560" w:lineRule="exact"/>
        <w:ind w:firstLineChars="200" w:firstLine="643"/>
        <w:contextualSpacing/>
        <w:jc w:val="left"/>
        <w:rPr>
          <w:rFonts w:cs="Times New Roman"/>
        </w:rPr>
      </w:pPr>
      <w:r>
        <w:rPr>
          <w:rFonts w:cs="Times New Roman"/>
          <w:b/>
          <w:bCs/>
        </w:rPr>
        <w:t>（四）支持企业梯度培育。</w:t>
      </w:r>
      <w:r>
        <w:rPr>
          <w:rFonts w:cs="Times New Roman"/>
        </w:rPr>
        <w:t>对经认定的新型储能总部企业，符合条件的给予</w:t>
      </w:r>
      <w:r>
        <w:rPr>
          <w:rFonts w:cs="Times New Roman"/>
          <w:bCs/>
        </w:rPr>
        <w:t>最高不超过</w:t>
      </w:r>
      <w:r>
        <w:rPr>
          <w:rFonts w:cs="Times New Roman"/>
        </w:rPr>
        <w:t>1000</w:t>
      </w:r>
      <w:r>
        <w:rPr>
          <w:rFonts w:cs="Times New Roman"/>
        </w:rPr>
        <w:t>万元经营贡献奖励；对工业和信息化部新认定的制造业单项冠军示范企业（</w:t>
      </w:r>
      <w:proofErr w:type="gramStart"/>
      <w:r>
        <w:rPr>
          <w:rFonts w:cs="Times New Roman"/>
        </w:rPr>
        <w:t>含冠军</w:t>
      </w:r>
      <w:proofErr w:type="gramEnd"/>
      <w:r>
        <w:rPr>
          <w:rFonts w:cs="Times New Roman"/>
        </w:rPr>
        <w:t>产品所在企业）一次性奖励</w:t>
      </w:r>
      <w:r>
        <w:rPr>
          <w:rFonts w:cs="Times New Roman"/>
          <w:bCs/>
        </w:rPr>
        <w:t>最高不超过</w:t>
      </w:r>
      <w:r>
        <w:rPr>
          <w:rFonts w:cs="Times New Roman"/>
        </w:rPr>
        <w:t>120</w:t>
      </w:r>
      <w:r>
        <w:rPr>
          <w:rFonts w:cs="Times New Roman"/>
        </w:rPr>
        <w:t>万元；对新获得国家级专精特新</w:t>
      </w:r>
      <w:r>
        <w:rPr>
          <w:rFonts w:cs="Times New Roman"/>
        </w:rPr>
        <w:t>“</w:t>
      </w:r>
      <w:r>
        <w:rPr>
          <w:rFonts w:cs="Times New Roman"/>
        </w:rPr>
        <w:t>小巨人</w:t>
      </w:r>
      <w:r>
        <w:rPr>
          <w:rFonts w:cs="Times New Roman"/>
        </w:rPr>
        <w:t>”</w:t>
      </w:r>
      <w:r>
        <w:rPr>
          <w:rFonts w:cs="Times New Roman"/>
        </w:rPr>
        <w:t>认定的企业给予</w:t>
      </w:r>
      <w:r>
        <w:rPr>
          <w:rFonts w:cs="Times New Roman"/>
          <w:bCs/>
        </w:rPr>
        <w:t>最高不超过</w:t>
      </w:r>
      <w:r>
        <w:rPr>
          <w:rFonts w:cs="Times New Roman"/>
        </w:rPr>
        <w:t>100</w:t>
      </w:r>
      <w:r>
        <w:rPr>
          <w:rFonts w:cs="Times New Roman"/>
        </w:rPr>
        <w:t>万元奖励；对国家级专精特新</w:t>
      </w:r>
      <w:r>
        <w:rPr>
          <w:rFonts w:cs="Times New Roman"/>
        </w:rPr>
        <w:t>“</w:t>
      </w:r>
      <w:r>
        <w:rPr>
          <w:rFonts w:cs="Times New Roman"/>
        </w:rPr>
        <w:t>小巨人</w:t>
      </w:r>
      <w:r>
        <w:rPr>
          <w:rFonts w:cs="Times New Roman"/>
        </w:rPr>
        <w:t>”</w:t>
      </w:r>
      <w:r>
        <w:rPr>
          <w:rFonts w:cs="Times New Roman"/>
        </w:rPr>
        <w:t>企业以及省级专精特新企业的商业银行信用贷款给予贴息支持。</w:t>
      </w:r>
    </w:p>
    <w:p w:rsidR="00C8473C" w:rsidRDefault="00772E05">
      <w:pPr>
        <w:numPr>
          <w:ilvl w:val="255"/>
          <w:numId w:val="0"/>
        </w:numPr>
        <w:adjustRightInd/>
        <w:spacing w:line="560" w:lineRule="exact"/>
        <w:ind w:firstLineChars="200" w:firstLine="643"/>
        <w:jc w:val="left"/>
        <w:rPr>
          <w:rFonts w:cs="Times New Roman"/>
        </w:rPr>
      </w:pPr>
      <w:r>
        <w:rPr>
          <w:rFonts w:cs="Times New Roman"/>
          <w:b/>
          <w:bCs/>
        </w:rPr>
        <w:t>（五）支持企业绿色发展。</w:t>
      </w:r>
      <w:r>
        <w:rPr>
          <w:rFonts w:cs="Times New Roman"/>
          <w:szCs w:val="32"/>
        </w:rPr>
        <w:t>推动新型储能企业开展</w:t>
      </w:r>
      <w:proofErr w:type="gramStart"/>
      <w:r>
        <w:rPr>
          <w:rFonts w:cs="Times New Roman"/>
          <w:szCs w:val="32"/>
        </w:rPr>
        <w:t>节能降碳增效</w:t>
      </w:r>
      <w:proofErr w:type="gramEnd"/>
      <w:r>
        <w:rPr>
          <w:rFonts w:cs="Times New Roman"/>
          <w:szCs w:val="32"/>
        </w:rPr>
        <w:t>行动，对新上单位工业增加值能耗优于全市</w:t>
      </w:r>
      <w:r>
        <w:rPr>
          <w:rFonts w:cs="Times New Roman"/>
          <w:szCs w:val="32"/>
        </w:rPr>
        <w:t>2025</w:t>
      </w:r>
      <w:r>
        <w:rPr>
          <w:rFonts w:cs="Times New Roman"/>
          <w:szCs w:val="32"/>
        </w:rPr>
        <w:t>年单位工业增加值能耗控制水平的项目，全力保障项目用</w:t>
      </w:r>
      <w:r>
        <w:rPr>
          <w:rFonts w:cs="Times New Roman"/>
          <w:szCs w:val="32"/>
        </w:rPr>
        <w:t>能需求；推动新型储能产品绿色设计和制造，支持新型储能企业创建绿色工厂，提升工业固体废物资源化利用水平，对符合条件的工业固体废物资源化利用项目给予</w:t>
      </w:r>
      <w:r>
        <w:rPr>
          <w:rFonts w:cs="Times New Roman"/>
          <w:bCs/>
        </w:rPr>
        <w:t>最高不超过</w:t>
      </w:r>
      <w:r>
        <w:rPr>
          <w:rFonts w:cs="Times New Roman"/>
          <w:szCs w:val="32"/>
        </w:rPr>
        <w:t>2000</w:t>
      </w:r>
      <w:r>
        <w:rPr>
          <w:rFonts w:cs="Times New Roman"/>
          <w:szCs w:val="32"/>
        </w:rPr>
        <w:t>万元扶持；持续推动清洁生产，对获得</w:t>
      </w:r>
      <w:r>
        <w:rPr>
          <w:rFonts w:cs="Times New Roman"/>
          <w:szCs w:val="32"/>
        </w:rPr>
        <w:t>“</w:t>
      </w:r>
      <w:r>
        <w:rPr>
          <w:rFonts w:cs="Times New Roman"/>
          <w:szCs w:val="32"/>
        </w:rPr>
        <w:t>粤港清洁生产伙伴</w:t>
      </w:r>
      <w:r>
        <w:rPr>
          <w:rFonts w:cs="Times New Roman"/>
          <w:szCs w:val="32"/>
        </w:rPr>
        <w:t>”</w:t>
      </w:r>
      <w:r>
        <w:rPr>
          <w:rFonts w:cs="Times New Roman"/>
          <w:szCs w:val="32"/>
        </w:rPr>
        <w:t>（制造业）优越标</w:t>
      </w:r>
      <w:r>
        <w:rPr>
          <w:rFonts w:cs="Times New Roman"/>
          <w:szCs w:val="32"/>
        </w:rPr>
        <w:lastRenderedPageBreak/>
        <w:t>志企业、</w:t>
      </w:r>
      <w:r>
        <w:rPr>
          <w:rFonts w:cs="Times New Roman"/>
          <w:szCs w:val="32"/>
        </w:rPr>
        <w:t>“</w:t>
      </w:r>
      <w:r>
        <w:rPr>
          <w:rFonts w:cs="Times New Roman"/>
          <w:szCs w:val="32"/>
        </w:rPr>
        <w:t>粤港清洁生产伙伴</w:t>
      </w:r>
      <w:r>
        <w:rPr>
          <w:rFonts w:cs="Times New Roman"/>
          <w:szCs w:val="32"/>
        </w:rPr>
        <w:t>”</w:t>
      </w:r>
      <w:r>
        <w:rPr>
          <w:rFonts w:cs="Times New Roman"/>
          <w:szCs w:val="32"/>
        </w:rPr>
        <w:t>（制造业）标志企业一次性分别给予</w:t>
      </w:r>
      <w:r>
        <w:rPr>
          <w:rFonts w:cs="Times New Roman"/>
          <w:bCs/>
        </w:rPr>
        <w:t>最高不超过</w:t>
      </w:r>
      <w:r>
        <w:rPr>
          <w:rFonts w:cs="Times New Roman"/>
          <w:szCs w:val="32"/>
        </w:rPr>
        <w:t>8</w:t>
      </w:r>
      <w:r>
        <w:rPr>
          <w:rFonts w:cs="Times New Roman"/>
          <w:szCs w:val="32"/>
        </w:rPr>
        <w:t>万元、</w:t>
      </w:r>
      <w:r>
        <w:rPr>
          <w:rFonts w:cs="Times New Roman"/>
          <w:szCs w:val="32"/>
        </w:rPr>
        <w:t>5</w:t>
      </w:r>
      <w:r>
        <w:rPr>
          <w:rFonts w:cs="Times New Roman"/>
          <w:szCs w:val="32"/>
        </w:rPr>
        <w:t>万元奖励。</w:t>
      </w:r>
    </w:p>
    <w:p w:rsidR="00C8473C" w:rsidRDefault="00772E05">
      <w:pPr>
        <w:spacing w:line="560" w:lineRule="exact"/>
        <w:ind w:firstLine="643"/>
        <w:rPr>
          <w:rFonts w:cs="Times New Roman"/>
        </w:rPr>
      </w:pPr>
      <w:r>
        <w:rPr>
          <w:rFonts w:cs="Times New Roman"/>
          <w:b/>
          <w:bCs/>
        </w:rPr>
        <w:t>（六）支持企业开拓国际市场。</w:t>
      </w:r>
      <w:r>
        <w:rPr>
          <w:rFonts w:cs="Times New Roman"/>
        </w:rPr>
        <w:t>支持新型储能企业投保短期出口信用保险，对企业缴纳保费金额的</w:t>
      </w:r>
      <w:r>
        <w:rPr>
          <w:rFonts w:cs="Times New Roman"/>
        </w:rPr>
        <w:t>10%</w:t>
      </w:r>
      <w:r>
        <w:rPr>
          <w:rFonts w:cs="Times New Roman"/>
        </w:rPr>
        <w:t>给予支持，每家企业每年获得的短期进出口信用保险支持资金</w:t>
      </w:r>
      <w:r>
        <w:rPr>
          <w:rFonts w:cs="Times New Roman"/>
          <w:bCs/>
        </w:rPr>
        <w:t>最高不超过</w:t>
      </w:r>
      <w:r>
        <w:rPr>
          <w:rFonts w:cs="Times New Roman"/>
        </w:rPr>
        <w:t>100</w:t>
      </w:r>
      <w:r>
        <w:rPr>
          <w:rFonts w:cs="Times New Roman"/>
        </w:rPr>
        <w:t>万元；对新型储能企业购买中</w:t>
      </w:r>
      <w:r>
        <w:rPr>
          <w:rFonts w:cs="Times New Roman"/>
        </w:rPr>
        <w:t>国出口信用保险公司资信服务所支付的资信调查费、资信报告费等给予</w:t>
      </w:r>
      <w:r>
        <w:rPr>
          <w:rFonts w:cs="Times New Roman"/>
        </w:rPr>
        <w:t>50%</w:t>
      </w:r>
      <w:r>
        <w:rPr>
          <w:rFonts w:cs="Times New Roman"/>
        </w:rPr>
        <w:t>的补贴；支持保险公司销售平台类保险产品，支持出口额</w:t>
      </w:r>
      <w:r>
        <w:rPr>
          <w:rFonts w:cs="Times New Roman"/>
          <w:bCs/>
        </w:rPr>
        <w:t>最高不超过</w:t>
      </w:r>
      <w:r>
        <w:rPr>
          <w:rFonts w:cs="Times New Roman"/>
        </w:rPr>
        <w:t>300</w:t>
      </w:r>
      <w:r>
        <w:rPr>
          <w:rFonts w:cs="Times New Roman"/>
        </w:rPr>
        <w:t>万美元的新型储能企业申领免费政策性出口信用保单。</w:t>
      </w:r>
    </w:p>
    <w:p w:rsidR="00C8473C" w:rsidRDefault="00772E05">
      <w:pPr>
        <w:numPr>
          <w:ilvl w:val="255"/>
          <w:numId w:val="0"/>
        </w:numPr>
        <w:adjustRightInd/>
        <w:snapToGrid/>
        <w:spacing w:line="560" w:lineRule="exact"/>
        <w:ind w:firstLineChars="200" w:firstLine="640"/>
        <w:jc w:val="left"/>
        <w:rPr>
          <w:rFonts w:eastAsia="黑体" w:cs="Times New Roman"/>
        </w:rPr>
      </w:pPr>
      <w:r>
        <w:rPr>
          <w:rFonts w:eastAsia="黑体" w:cs="Times New Roman"/>
        </w:rPr>
        <w:t>二、支持产业链融合发展</w:t>
      </w:r>
    </w:p>
    <w:p w:rsidR="00C8473C" w:rsidRDefault="00772E05">
      <w:pPr>
        <w:spacing w:line="560" w:lineRule="exact"/>
        <w:ind w:firstLine="643"/>
        <w:rPr>
          <w:rFonts w:cs="Times New Roman"/>
        </w:rPr>
      </w:pPr>
      <w:r>
        <w:rPr>
          <w:rFonts w:cs="Times New Roman"/>
          <w:b/>
          <w:bCs/>
        </w:rPr>
        <w:t>（七）支持产业链上下游协同发展。</w:t>
      </w:r>
      <w:r>
        <w:rPr>
          <w:rFonts w:cs="Times New Roman"/>
        </w:rPr>
        <w:t>推动成立新型储能产业联盟，开展新型储能上下游产业链对接会、</w:t>
      </w:r>
      <w:proofErr w:type="gramStart"/>
      <w:r>
        <w:rPr>
          <w:rFonts w:cs="Times New Roman"/>
        </w:rPr>
        <w:t>配套会</w:t>
      </w:r>
      <w:proofErr w:type="gramEnd"/>
      <w:r>
        <w:rPr>
          <w:rFonts w:cs="Times New Roman"/>
        </w:rPr>
        <w:t>等活动，推动我市储能上下游企业与龙头企业紧密合作；促进强</w:t>
      </w:r>
      <w:proofErr w:type="gramStart"/>
      <w:r>
        <w:rPr>
          <w:rFonts w:cs="Times New Roman"/>
        </w:rPr>
        <w:t>强</w:t>
      </w:r>
      <w:proofErr w:type="gramEnd"/>
      <w:r>
        <w:rPr>
          <w:rFonts w:cs="Times New Roman"/>
        </w:rPr>
        <w:t>联手，发挥我市硅能源产业园的优势，推动我市</w:t>
      </w:r>
      <w:proofErr w:type="gramStart"/>
      <w:r>
        <w:rPr>
          <w:rFonts w:cs="Times New Roman"/>
        </w:rPr>
        <w:t>以隆基绿</w:t>
      </w:r>
      <w:proofErr w:type="gramEnd"/>
      <w:r>
        <w:rPr>
          <w:rFonts w:cs="Times New Roman"/>
        </w:rPr>
        <w:t>能和中创新航为代表的新能源和新型储能企业，在</w:t>
      </w:r>
      <w:r>
        <w:rPr>
          <w:rFonts w:cs="Times New Roman"/>
        </w:rPr>
        <w:t>“</w:t>
      </w:r>
      <w:r>
        <w:rPr>
          <w:rFonts w:cs="Times New Roman"/>
        </w:rPr>
        <w:t>新能源</w:t>
      </w:r>
      <w:r>
        <w:rPr>
          <w:rFonts w:cs="Times New Roman"/>
        </w:rPr>
        <w:t>+</w:t>
      </w:r>
      <w:r>
        <w:rPr>
          <w:rFonts w:cs="Times New Roman"/>
        </w:rPr>
        <w:t>储能</w:t>
      </w:r>
      <w:r>
        <w:rPr>
          <w:rFonts w:cs="Times New Roman"/>
        </w:rPr>
        <w:t>”</w:t>
      </w:r>
      <w:r>
        <w:rPr>
          <w:rFonts w:cs="Times New Roman"/>
        </w:rPr>
        <w:t>方面实现强</w:t>
      </w:r>
      <w:proofErr w:type="gramStart"/>
      <w:r>
        <w:rPr>
          <w:rFonts w:cs="Times New Roman"/>
        </w:rPr>
        <w:t>强</w:t>
      </w:r>
      <w:proofErr w:type="gramEnd"/>
      <w:r>
        <w:rPr>
          <w:rFonts w:cs="Times New Roman"/>
        </w:rPr>
        <w:t>联手，</w:t>
      </w:r>
      <w:proofErr w:type="gramStart"/>
      <w:r>
        <w:rPr>
          <w:rFonts w:cs="Times New Roman"/>
        </w:rPr>
        <w:t>打造光储一体化</w:t>
      </w:r>
      <w:proofErr w:type="gramEnd"/>
      <w:r>
        <w:rPr>
          <w:rFonts w:cs="Times New Roman"/>
        </w:rPr>
        <w:t>解决方案；鼓励企业延伸产业链，布局上游产业，压降原材料成本，强化公司风险应对能力。</w:t>
      </w:r>
    </w:p>
    <w:p w:rsidR="00C8473C" w:rsidRDefault="00772E05">
      <w:pPr>
        <w:numPr>
          <w:ilvl w:val="255"/>
          <w:numId w:val="0"/>
        </w:numPr>
        <w:adjustRightInd/>
        <w:snapToGrid/>
        <w:spacing w:line="560" w:lineRule="exact"/>
        <w:ind w:firstLineChars="200" w:firstLine="643"/>
        <w:jc w:val="left"/>
        <w:rPr>
          <w:rFonts w:cs="Times New Roman"/>
          <w:szCs w:val="32"/>
        </w:rPr>
      </w:pPr>
      <w:r>
        <w:rPr>
          <w:rFonts w:cs="Times New Roman"/>
          <w:b/>
          <w:bCs/>
        </w:rPr>
        <w:t>（八）支持产业链与创新链深度融合。</w:t>
      </w:r>
      <w:r>
        <w:rPr>
          <w:rFonts w:cs="Times New Roman"/>
          <w:szCs w:val="32"/>
        </w:rPr>
        <w:t>强化</w:t>
      </w:r>
      <w:proofErr w:type="gramStart"/>
      <w:r>
        <w:rPr>
          <w:rFonts w:cs="Times New Roman"/>
          <w:szCs w:val="32"/>
        </w:rPr>
        <w:t>江门双碳实验室</w:t>
      </w:r>
      <w:proofErr w:type="gramEnd"/>
      <w:r>
        <w:rPr>
          <w:rFonts w:cs="Times New Roman"/>
          <w:szCs w:val="32"/>
        </w:rPr>
        <w:t>在新型储能产业的科研攻关力度，</w:t>
      </w:r>
      <w:r>
        <w:rPr>
          <w:rFonts w:cs="Times New Roman"/>
          <w:szCs w:val="32"/>
        </w:rPr>
        <w:t>3</w:t>
      </w:r>
      <w:r>
        <w:rPr>
          <w:rFonts w:cs="Times New Roman"/>
          <w:szCs w:val="32"/>
        </w:rPr>
        <w:t>年安排不少于</w:t>
      </w:r>
      <w:r>
        <w:rPr>
          <w:rFonts w:cs="Times New Roman"/>
          <w:szCs w:val="32"/>
        </w:rPr>
        <w:t>1</w:t>
      </w:r>
      <w:r>
        <w:rPr>
          <w:rFonts w:cs="Times New Roman"/>
          <w:szCs w:val="32"/>
        </w:rPr>
        <w:t>亿元开展基础研究或关键技术攻关工作；支持在新型储能产业领域开展关键</w:t>
      </w:r>
      <w:r>
        <w:rPr>
          <w:rFonts w:cs="Times New Roman"/>
          <w:szCs w:val="32"/>
        </w:rPr>
        <w:t>核心技术</w:t>
      </w:r>
      <w:r>
        <w:rPr>
          <w:rFonts w:cs="Times New Roman"/>
          <w:szCs w:val="32"/>
        </w:rPr>
        <w:t>“</w:t>
      </w:r>
      <w:r>
        <w:rPr>
          <w:rFonts w:cs="Times New Roman"/>
          <w:szCs w:val="32"/>
        </w:rPr>
        <w:t>揭榜挂帅</w:t>
      </w:r>
      <w:r>
        <w:rPr>
          <w:rFonts w:cs="Times New Roman"/>
          <w:szCs w:val="32"/>
        </w:rPr>
        <w:t>”</w:t>
      </w:r>
      <w:r>
        <w:rPr>
          <w:rFonts w:cs="Times New Roman"/>
          <w:szCs w:val="32"/>
        </w:rPr>
        <w:t>攻关工作，对于项目成功立项的，给予</w:t>
      </w:r>
      <w:r>
        <w:rPr>
          <w:rFonts w:cs="Times New Roman"/>
          <w:bCs/>
        </w:rPr>
        <w:t>最高不超过</w:t>
      </w:r>
      <w:r>
        <w:rPr>
          <w:rFonts w:cs="Times New Roman"/>
          <w:szCs w:val="32"/>
        </w:rPr>
        <w:t>200</w:t>
      </w:r>
      <w:r>
        <w:rPr>
          <w:rFonts w:cs="Times New Roman"/>
          <w:szCs w:val="32"/>
        </w:rPr>
        <w:t>万元财政资金补助；支持新型储能企业从国内外高校、科研院所引进科技特派员，成功开展技术研发活</w:t>
      </w:r>
      <w:r>
        <w:rPr>
          <w:rFonts w:cs="Times New Roman"/>
          <w:szCs w:val="32"/>
        </w:rPr>
        <w:lastRenderedPageBreak/>
        <w:t>动的，按实际研发费用的</w:t>
      </w:r>
      <w:r>
        <w:rPr>
          <w:rFonts w:cs="Times New Roman"/>
          <w:szCs w:val="32"/>
        </w:rPr>
        <w:t>10%-20%</w:t>
      </w:r>
      <w:r>
        <w:rPr>
          <w:rFonts w:cs="Times New Roman"/>
          <w:szCs w:val="32"/>
        </w:rPr>
        <w:t>进行补助，每个特派员最高不超过</w:t>
      </w:r>
      <w:r>
        <w:rPr>
          <w:rFonts w:cs="Times New Roman"/>
          <w:szCs w:val="32"/>
        </w:rPr>
        <w:t>2</w:t>
      </w:r>
      <w:r>
        <w:rPr>
          <w:rFonts w:cs="Times New Roman"/>
          <w:szCs w:val="32"/>
        </w:rPr>
        <w:t>万元。</w:t>
      </w:r>
    </w:p>
    <w:p w:rsidR="00C8473C" w:rsidRDefault="00772E05">
      <w:pPr>
        <w:numPr>
          <w:ilvl w:val="255"/>
          <w:numId w:val="0"/>
        </w:numPr>
        <w:adjustRightInd/>
        <w:snapToGrid/>
        <w:spacing w:line="560" w:lineRule="exact"/>
        <w:ind w:firstLineChars="200" w:firstLine="640"/>
        <w:jc w:val="left"/>
        <w:rPr>
          <w:rFonts w:eastAsia="黑体" w:cs="Times New Roman"/>
        </w:rPr>
      </w:pPr>
      <w:r>
        <w:rPr>
          <w:rFonts w:eastAsia="黑体" w:cs="Times New Roman"/>
        </w:rPr>
        <w:t>三、支持打造产业集聚生态</w:t>
      </w:r>
    </w:p>
    <w:p w:rsidR="00C8473C" w:rsidRDefault="00772E05">
      <w:pPr>
        <w:numPr>
          <w:ilvl w:val="255"/>
          <w:numId w:val="0"/>
        </w:numPr>
        <w:adjustRightInd/>
        <w:snapToGrid/>
        <w:spacing w:line="560" w:lineRule="exact"/>
        <w:ind w:firstLine="643"/>
        <w:contextualSpacing/>
        <w:jc w:val="left"/>
        <w:rPr>
          <w:rFonts w:cs="Times New Roman"/>
          <w:szCs w:val="32"/>
        </w:rPr>
      </w:pPr>
      <w:r>
        <w:rPr>
          <w:rFonts w:cs="Times New Roman"/>
          <w:b/>
          <w:bCs/>
        </w:rPr>
        <w:t>（九）支持新型储能企业入驻江门承接产业有序转移主平台。</w:t>
      </w:r>
      <w:r>
        <w:rPr>
          <w:rFonts w:cs="Times New Roman"/>
          <w:szCs w:val="32"/>
        </w:rPr>
        <w:t>加</w:t>
      </w:r>
      <w:proofErr w:type="gramStart"/>
      <w:r>
        <w:rPr>
          <w:rFonts w:cs="Times New Roman"/>
          <w:szCs w:val="32"/>
        </w:rPr>
        <w:t>大江门</w:t>
      </w:r>
      <w:proofErr w:type="gramEnd"/>
      <w:r>
        <w:rPr>
          <w:rFonts w:cs="Times New Roman"/>
          <w:szCs w:val="32"/>
        </w:rPr>
        <w:t>承接产业有序转移主平台对新型储能企业的招商力度，重点支持硅能源产业园、电力装备产业园、广海湾能源</w:t>
      </w:r>
      <w:r>
        <w:rPr>
          <w:rFonts w:cs="Times New Roman"/>
          <w:szCs w:val="32"/>
        </w:rPr>
        <w:t>“</w:t>
      </w:r>
      <w:r>
        <w:rPr>
          <w:rFonts w:cs="Times New Roman"/>
          <w:szCs w:val="32"/>
        </w:rPr>
        <w:t>双碳</w:t>
      </w:r>
      <w:r>
        <w:rPr>
          <w:rFonts w:cs="Times New Roman"/>
          <w:szCs w:val="32"/>
        </w:rPr>
        <w:t>”</w:t>
      </w:r>
      <w:r>
        <w:rPr>
          <w:rFonts w:cs="Times New Roman"/>
          <w:szCs w:val="32"/>
        </w:rPr>
        <w:t>产业</w:t>
      </w:r>
      <w:proofErr w:type="gramStart"/>
      <w:r>
        <w:rPr>
          <w:rFonts w:cs="Times New Roman"/>
          <w:szCs w:val="32"/>
        </w:rPr>
        <w:t>园范围</w:t>
      </w:r>
      <w:proofErr w:type="gramEnd"/>
      <w:r>
        <w:rPr>
          <w:rFonts w:cs="Times New Roman"/>
          <w:szCs w:val="32"/>
        </w:rPr>
        <w:t>内新型储能项目建设。对主平台内符合产业转移政策并建成投产的项目（企业）予以</w:t>
      </w:r>
      <w:r>
        <w:rPr>
          <w:rFonts w:cs="Times New Roman"/>
          <w:szCs w:val="32"/>
        </w:rPr>
        <w:t>事后奖补，按设备购置额及自建厂房（不含土地购置成本）固定资产投资额不超过</w:t>
      </w:r>
      <w:r>
        <w:rPr>
          <w:rFonts w:cs="Times New Roman"/>
          <w:szCs w:val="32"/>
        </w:rPr>
        <w:t>9%</w:t>
      </w:r>
      <w:r>
        <w:rPr>
          <w:rFonts w:cs="Times New Roman"/>
          <w:szCs w:val="32"/>
        </w:rPr>
        <w:t>予以一次性奖励，每个项目（企业）累计最高不超过</w:t>
      </w:r>
      <w:r>
        <w:rPr>
          <w:rFonts w:cs="Times New Roman"/>
          <w:szCs w:val="32"/>
        </w:rPr>
        <w:t>2250</w:t>
      </w:r>
      <w:r>
        <w:rPr>
          <w:rFonts w:cs="Times New Roman"/>
          <w:szCs w:val="32"/>
        </w:rPr>
        <w:t>万元。</w:t>
      </w:r>
    </w:p>
    <w:p w:rsidR="00C8473C" w:rsidRDefault="00772E05">
      <w:pPr>
        <w:numPr>
          <w:ilvl w:val="255"/>
          <w:numId w:val="0"/>
        </w:numPr>
        <w:spacing w:line="560" w:lineRule="exact"/>
        <w:ind w:firstLineChars="200" w:firstLine="640"/>
        <w:rPr>
          <w:rFonts w:eastAsia="黑体" w:cs="Times New Roman"/>
        </w:rPr>
      </w:pPr>
      <w:r>
        <w:rPr>
          <w:rFonts w:eastAsia="黑体" w:cs="Times New Roman"/>
        </w:rPr>
        <w:t>四、金融、税收支持及人才保障</w:t>
      </w:r>
    </w:p>
    <w:p w:rsidR="00C8473C" w:rsidRDefault="00772E05">
      <w:pPr>
        <w:numPr>
          <w:ilvl w:val="255"/>
          <w:numId w:val="0"/>
        </w:numPr>
        <w:spacing w:line="560" w:lineRule="exact"/>
        <w:ind w:firstLineChars="200" w:firstLine="643"/>
        <w:jc w:val="left"/>
        <w:rPr>
          <w:rFonts w:cs="Times New Roman"/>
          <w:szCs w:val="32"/>
        </w:rPr>
      </w:pPr>
      <w:r>
        <w:rPr>
          <w:rFonts w:cs="Times New Roman"/>
          <w:b/>
          <w:bCs/>
        </w:rPr>
        <w:t>（十）支持金融要素供给。</w:t>
      </w:r>
      <w:r>
        <w:rPr>
          <w:rFonts w:cs="Times New Roman"/>
          <w:szCs w:val="32"/>
        </w:rPr>
        <w:t>推动新型储能项目纳入绿色项目库，引导银行机构创新绿色信贷产品，为新型储能项目主体提供优质金融服务；引导保险机构设立新型储能项目专属保险，进一步丰富保险产品供给；支持新型储能企业通过赴澳发债等方式开展跨境融资，引入境外资金支持项目发展；挖掘符合条件的新型储能企业纳入</w:t>
      </w:r>
      <w:r>
        <w:rPr>
          <w:rFonts w:cs="Times New Roman"/>
          <w:szCs w:val="32"/>
        </w:rPr>
        <w:t>“</w:t>
      </w:r>
      <w:r>
        <w:rPr>
          <w:rFonts w:cs="Times New Roman"/>
          <w:szCs w:val="32"/>
        </w:rPr>
        <w:t>金种子</w:t>
      </w:r>
      <w:r>
        <w:rPr>
          <w:rFonts w:cs="Times New Roman"/>
          <w:szCs w:val="32"/>
        </w:rPr>
        <w:t>”</w:t>
      </w:r>
      <w:r>
        <w:rPr>
          <w:rFonts w:cs="Times New Roman"/>
          <w:szCs w:val="32"/>
        </w:rPr>
        <w:t>库，推动</w:t>
      </w:r>
      <w:proofErr w:type="gramStart"/>
      <w:r>
        <w:rPr>
          <w:rFonts w:cs="Times New Roman"/>
          <w:szCs w:val="32"/>
        </w:rPr>
        <w:t>更多新型</w:t>
      </w:r>
      <w:proofErr w:type="gramEnd"/>
      <w:r>
        <w:rPr>
          <w:rFonts w:cs="Times New Roman"/>
          <w:szCs w:val="32"/>
        </w:rPr>
        <w:t>储能企业上市发展。</w:t>
      </w:r>
    </w:p>
    <w:p w:rsidR="00C8473C" w:rsidRDefault="00772E05">
      <w:pPr>
        <w:numPr>
          <w:ilvl w:val="255"/>
          <w:numId w:val="0"/>
        </w:numPr>
        <w:spacing w:line="560" w:lineRule="exact"/>
        <w:ind w:firstLineChars="200" w:firstLine="643"/>
        <w:jc w:val="left"/>
        <w:rPr>
          <w:rFonts w:cs="Times New Roman"/>
          <w:szCs w:val="32"/>
        </w:rPr>
      </w:pPr>
      <w:r>
        <w:rPr>
          <w:rFonts w:cs="Times New Roman"/>
          <w:b/>
          <w:bCs/>
        </w:rPr>
        <w:t>（十一）支</w:t>
      </w:r>
      <w:r>
        <w:rPr>
          <w:rFonts w:cs="Times New Roman"/>
          <w:b/>
          <w:bCs/>
        </w:rPr>
        <w:t>持产业税收优惠。</w:t>
      </w:r>
      <w:r>
        <w:rPr>
          <w:rFonts w:cs="Times New Roman"/>
          <w:szCs w:val="32"/>
        </w:rPr>
        <w:t>落实</w:t>
      </w:r>
      <w:r>
        <w:rPr>
          <w:rFonts w:cs="Times New Roman"/>
        </w:rPr>
        <w:t>新型</w:t>
      </w:r>
      <w:r>
        <w:rPr>
          <w:rFonts w:cs="Times New Roman"/>
          <w:szCs w:val="32"/>
        </w:rPr>
        <w:t>储能企业所得税相关优惠政策，全面落实高新技术企业、研发费用加计扣除、投入基础研究、购置设备器具一次性扣除等税收优惠政策；综合施策帮助</w:t>
      </w:r>
      <w:r>
        <w:rPr>
          <w:rFonts w:cs="Times New Roman"/>
        </w:rPr>
        <w:t>新型</w:t>
      </w:r>
      <w:r>
        <w:rPr>
          <w:rFonts w:cs="Times New Roman"/>
          <w:szCs w:val="32"/>
        </w:rPr>
        <w:t>储能企业</w:t>
      </w:r>
      <w:proofErr w:type="gramStart"/>
      <w:r>
        <w:rPr>
          <w:rFonts w:cs="Times New Roman"/>
          <w:szCs w:val="32"/>
        </w:rPr>
        <w:t>纾</w:t>
      </w:r>
      <w:proofErr w:type="gramEnd"/>
      <w:r>
        <w:rPr>
          <w:rFonts w:cs="Times New Roman"/>
          <w:szCs w:val="32"/>
        </w:rPr>
        <w:t>困稳产，落实好增值税小规模纳税人</w:t>
      </w:r>
      <w:r>
        <w:rPr>
          <w:rFonts w:cs="Times New Roman"/>
          <w:szCs w:val="32"/>
        </w:rPr>
        <w:lastRenderedPageBreak/>
        <w:t>阶段性减免增值税、小型微利企业所得税优惠、</w:t>
      </w:r>
      <w:r>
        <w:rPr>
          <w:rFonts w:cs="Times New Roman"/>
          <w:szCs w:val="32"/>
        </w:rPr>
        <w:t>“</w:t>
      </w:r>
      <w:r>
        <w:rPr>
          <w:rFonts w:cs="Times New Roman"/>
          <w:szCs w:val="32"/>
        </w:rPr>
        <w:t>六税两费</w:t>
      </w:r>
      <w:r>
        <w:rPr>
          <w:rFonts w:cs="Times New Roman"/>
          <w:szCs w:val="32"/>
        </w:rPr>
        <w:t>”</w:t>
      </w:r>
      <w:proofErr w:type="gramStart"/>
      <w:r>
        <w:rPr>
          <w:rFonts w:cs="Times New Roman"/>
          <w:szCs w:val="32"/>
        </w:rPr>
        <w:t>扩围减免</w:t>
      </w:r>
      <w:proofErr w:type="gramEnd"/>
      <w:r>
        <w:rPr>
          <w:rFonts w:cs="Times New Roman"/>
          <w:szCs w:val="32"/>
        </w:rPr>
        <w:t>等普惠性减税降费政策；加快</w:t>
      </w:r>
      <w:r>
        <w:rPr>
          <w:rFonts w:cs="Times New Roman"/>
        </w:rPr>
        <w:t>新型</w:t>
      </w:r>
      <w:r>
        <w:rPr>
          <w:rFonts w:cs="Times New Roman"/>
          <w:szCs w:val="32"/>
        </w:rPr>
        <w:t>储能企业增值税留抵退税办理进度。</w:t>
      </w:r>
    </w:p>
    <w:p w:rsidR="00C8473C" w:rsidRDefault="00772E05">
      <w:pPr>
        <w:numPr>
          <w:ilvl w:val="255"/>
          <w:numId w:val="0"/>
        </w:numPr>
        <w:spacing w:line="560" w:lineRule="exact"/>
        <w:ind w:firstLineChars="200" w:firstLine="643"/>
        <w:jc w:val="left"/>
        <w:rPr>
          <w:rFonts w:cs="Times New Roman"/>
          <w:szCs w:val="32"/>
        </w:rPr>
      </w:pPr>
      <w:r>
        <w:rPr>
          <w:rFonts w:cs="Times New Roman"/>
          <w:b/>
          <w:bCs/>
        </w:rPr>
        <w:t>（十二）支持人才引进及培育。</w:t>
      </w:r>
      <w:r>
        <w:rPr>
          <w:rFonts w:cs="Times New Roman"/>
          <w:szCs w:val="32"/>
        </w:rPr>
        <w:t>对符合招工补贴条件的新型储能企业，给予招工补贴，每新招一名员工给予补助</w:t>
      </w:r>
      <w:r>
        <w:rPr>
          <w:rFonts w:cs="Times New Roman"/>
          <w:szCs w:val="32"/>
        </w:rPr>
        <w:t>500</w:t>
      </w:r>
      <w:r>
        <w:rPr>
          <w:rFonts w:cs="Times New Roman"/>
          <w:szCs w:val="32"/>
        </w:rPr>
        <w:t>元，每家企业</w:t>
      </w:r>
      <w:r>
        <w:rPr>
          <w:rFonts w:cs="Times New Roman"/>
          <w:bCs/>
        </w:rPr>
        <w:t>最高不超过</w:t>
      </w:r>
      <w:r>
        <w:rPr>
          <w:rFonts w:cs="Times New Roman"/>
          <w:szCs w:val="32"/>
        </w:rPr>
        <w:t>10</w:t>
      </w:r>
      <w:r>
        <w:rPr>
          <w:rFonts w:cs="Times New Roman"/>
          <w:szCs w:val="32"/>
        </w:rPr>
        <w:t>万元，对符合条件的全日制硕士和本科毕业生，分别给予</w:t>
      </w:r>
      <w:r>
        <w:rPr>
          <w:rFonts w:cs="Times New Roman"/>
          <w:szCs w:val="32"/>
        </w:rPr>
        <w:t>20</w:t>
      </w:r>
      <w:r>
        <w:rPr>
          <w:rFonts w:cs="Times New Roman"/>
          <w:szCs w:val="32"/>
        </w:rPr>
        <w:t>00</w:t>
      </w:r>
      <w:r>
        <w:rPr>
          <w:rFonts w:cs="Times New Roman"/>
          <w:szCs w:val="32"/>
        </w:rPr>
        <w:t>、</w:t>
      </w:r>
      <w:r>
        <w:rPr>
          <w:rFonts w:cs="Times New Roman"/>
          <w:szCs w:val="32"/>
        </w:rPr>
        <w:t>1000</w:t>
      </w:r>
      <w:r>
        <w:rPr>
          <w:rFonts w:cs="Times New Roman"/>
          <w:szCs w:val="32"/>
        </w:rPr>
        <w:t>元</w:t>
      </w:r>
      <w:r>
        <w:rPr>
          <w:rFonts w:cs="Times New Roman"/>
          <w:szCs w:val="32"/>
        </w:rPr>
        <w:t>/</w:t>
      </w:r>
      <w:r>
        <w:rPr>
          <w:rFonts w:cs="Times New Roman"/>
          <w:szCs w:val="32"/>
        </w:rPr>
        <w:t>月补贴；推动高校与</w:t>
      </w:r>
      <w:r>
        <w:rPr>
          <w:rFonts w:cs="Times New Roman"/>
        </w:rPr>
        <w:t>新型</w:t>
      </w:r>
      <w:r>
        <w:rPr>
          <w:rFonts w:cs="Times New Roman"/>
          <w:szCs w:val="32"/>
        </w:rPr>
        <w:t>储能企业共同建立新型储能产业实训基地，引导储能企业联合职业学校、技工院校开展招生即招工的</w:t>
      </w:r>
      <w:r>
        <w:rPr>
          <w:rFonts w:cs="Times New Roman"/>
          <w:szCs w:val="32"/>
        </w:rPr>
        <w:t>“</w:t>
      </w:r>
      <w:r>
        <w:rPr>
          <w:rFonts w:cs="Times New Roman"/>
          <w:szCs w:val="32"/>
        </w:rPr>
        <w:t>校企双制</w:t>
      </w:r>
      <w:r>
        <w:rPr>
          <w:rFonts w:cs="Times New Roman"/>
          <w:szCs w:val="32"/>
        </w:rPr>
        <w:t>”</w:t>
      </w:r>
      <w:r>
        <w:rPr>
          <w:rFonts w:cs="Times New Roman"/>
          <w:szCs w:val="32"/>
        </w:rPr>
        <w:t>技工培养及职业技能培训；持续开展</w:t>
      </w:r>
      <w:r>
        <w:rPr>
          <w:rFonts w:cs="Times New Roman"/>
          <w:szCs w:val="32"/>
        </w:rPr>
        <w:t>“</w:t>
      </w:r>
      <w:r>
        <w:rPr>
          <w:rFonts w:cs="Times New Roman"/>
          <w:szCs w:val="32"/>
        </w:rPr>
        <w:t>你引才我保障</w:t>
      </w:r>
      <w:r>
        <w:rPr>
          <w:rFonts w:cs="Times New Roman"/>
          <w:szCs w:val="32"/>
        </w:rPr>
        <w:t>”</w:t>
      </w:r>
      <w:r>
        <w:rPr>
          <w:rFonts w:cs="Times New Roman"/>
          <w:szCs w:val="32"/>
        </w:rPr>
        <w:t>行动计划，支持</w:t>
      </w:r>
      <w:r>
        <w:rPr>
          <w:rFonts w:cs="Times New Roman"/>
        </w:rPr>
        <w:t>新型</w:t>
      </w:r>
      <w:r>
        <w:rPr>
          <w:rFonts w:cs="Times New Roman"/>
          <w:szCs w:val="32"/>
        </w:rPr>
        <w:t>储能企业对接人力资源机构，协助企业定期前往新型储能专业优势院校组团招聘人才；做好新型储能领域高层次人才服务工作，从落户安居、医疗保障、子女入学、创新创业等方面给予支持，为人才提供便捷高效的服务。</w:t>
      </w:r>
    </w:p>
    <w:p w:rsidR="00C8473C" w:rsidRDefault="00772E05">
      <w:pPr>
        <w:numPr>
          <w:ilvl w:val="255"/>
          <w:numId w:val="0"/>
        </w:numPr>
        <w:spacing w:line="560" w:lineRule="exact"/>
        <w:ind w:firstLineChars="200" w:firstLine="640"/>
        <w:rPr>
          <w:rFonts w:eastAsia="黑体" w:cs="Times New Roman"/>
        </w:rPr>
      </w:pPr>
      <w:r>
        <w:rPr>
          <w:rFonts w:eastAsia="黑体" w:cs="Times New Roman"/>
        </w:rPr>
        <w:t>五、其他事项</w:t>
      </w:r>
    </w:p>
    <w:p w:rsidR="00C8473C" w:rsidRDefault="00772E05">
      <w:pPr>
        <w:numPr>
          <w:ilvl w:val="255"/>
          <w:numId w:val="0"/>
        </w:numPr>
        <w:spacing w:line="560" w:lineRule="exact"/>
        <w:ind w:firstLineChars="200" w:firstLine="640"/>
        <w:jc w:val="left"/>
        <w:rPr>
          <w:rFonts w:cs="Times New Roman"/>
          <w:szCs w:val="32"/>
        </w:rPr>
      </w:pPr>
      <w:r>
        <w:rPr>
          <w:rFonts w:cs="Times New Roman"/>
          <w:szCs w:val="32"/>
        </w:rPr>
        <w:t>执行期间如遇国家、省、市有关政策及规定调整的，</w:t>
      </w:r>
      <w:proofErr w:type="gramStart"/>
      <w:r>
        <w:rPr>
          <w:rFonts w:cs="Times New Roman"/>
          <w:szCs w:val="32"/>
        </w:rPr>
        <w:t>本措施</w:t>
      </w:r>
      <w:proofErr w:type="gramEnd"/>
      <w:r>
        <w:rPr>
          <w:rFonts w:cs="Times New Roman"/>
          <w:szCs w:val="32"/>
        </w:rPr>
        <w:t>进行相应调整。</w:t>
      </w:r>
      <w:proofErr w:type="gramStart"/>
      <w:r>
        <w:rPr>
          <w:rFonts w:cs="Times New Roman"/>
          <w:szCs w:val="32"/>
        </w:rPr>
        <w:t>本措施涉及奖补</w:t>
      </w:r>
      <w:proofErr w:type="gramEnd"/>
      <w:r>
        <w:rPr>
          <w:rFonts w:cs="Times New Roman"/>
          <w:szCs w:val="32"/>
        </w:rPr>
        <w:t>条款的执行范围，</w:t>
      </w:r>
      <w:r>
        <w:rPr>
          <w:rFonts w:cs="Times New Roman"/>
          <w:szCs w:val="32"/>
        </w:rPr>
        <w:t>具体以当年发布的申请指南为准，与江门市其他同类政策不一致的地方，按就高、从优、不重复享受的原则执行。</w:t>
      </w:r>
      <w:proofErr w:type="gramStart"/>
      <w:r>
        <w:rPr>
          <w:rFonts w:cs="Times New Roman"/>
          <w:szCs w:val="32"/>
        </w:rPr>
        <w:t>本措施</w:t>
      </w:r>
      <w:proofErr w:type="gramEnd"/>
      <w:r>
        <w:rPr>
          <w:rFonts w:cs="Times New Roman"/>
          <w:szCs w:val="32"/>
        </w:rPr>
        <w:t>自印发之日起实施，有效期三年。</w:t>
      </w:r>
    </w:p>
    <w:p w:rsidR="00C8473C" w:rsidRDefault="00C8473C">
      <w:pPr>
        <w:numPr>
          <w:ilvl w:val="255"/>
          <w:numId w:val="0"/>
        </w:numPr>
        <w:adjustRightInd/>
        <w:snapToGrid/>
        <w:spacing w:line="560" w:lineRule="exact"/>
        <w:ind w:firstLineChars="200" w:firstLine="640"/>
        <w:contextualSpacing/>
        <w:jc w:val="left"/>
        <w:rPr>
          <w:rFonts w:cs="Times New Roman"/>
          <w:szCs w:val="32"/>
        </w:rPr>
      </w:pPr>
    </w:p>
    <w:sectPr w:rsidR="00C8473C">
      <w:headerReference w:type="even" r:id="rId6"/>
      <w:headerReference w:type="default" r:id="rId7"/>
      <w:footerReference w:type="even" r:id="rId8"/>
      <w:footerReference w:type="default" r:id="rId9"/>
      <w:headerReference w:type="first" r:id="rId10"/>
      <w:footerReference w:type="first" r:id="rId11"/>
      <w:pgSz w:w="11906" w:h="16838"/>
      <w:pgMar w:top="1956" w:right="1474" w:bottom="1843"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05" w:rsidRDefault="00772E05">
      <w:pPr>
        <w:spacing w:line="240" w:lineRule="auto"/>
        <w:ind w:firstLine="640"/>
      </w:pPr>
      <w:r>
        <w:separator/>
      </w:r>
    </w:p>
  </w:endnote>
  <w:endnote w:type="continuationSeparator" w:id="0">
    <w:p w:rsidR="00772E05" w:rsidRDefault="00772E0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C" w:rsidRDefault="00C8473C">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62004"/>
    </w:sdtPr>
    <w:sdtEndPr/>
    <w:sdtContent>
      <w:p w:rsidR="00C8473C" w:rsidRDefault="00772E05">
        <w:pPr>
          <w:pStyle w:val="a6"/>
          <w:ind w:firstLine="360"/>
          <w:jc w:val="center"/>
        </w:pPr>
        <w:r>
          <w:fldChar w:fldCharType="begin"/>
        </w:r>
        <w:r>
          <w:instrText>PAGE   \* MERGEFORMAT</w:instrText>
        </w:r>
        <w:r>
          <w:fldChar w:fldCharType="separate"/>
        </w:r>
        <w:r w:rsidR="00250377" w:rsidRPr="00250377">
          <w:rPr>
            <w:noProof/>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C" w:rsidRDefault="00C8473C">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05" w:rsidRDefault="00772E05">
      <w:pPr>
        <w:ind w:firstLine="640"/>
      </w:pPr>
      <w:r>
        <w:separator/>
      </w:r>
    </w:p>
  </w:footnote>
  <w:footnote w:type="continuationSeparator" w:id="0">
    <w:p w:rsidR="00772E05" w:rsidRDefault="00772E0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C" w:rsidRDefault="00C8473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C" w:rsidRDefault="00C8473C">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C" w:rsidRDefault="00C8473C">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84"/>
    <w:rsid w:val="8BF69E60"/>
    <w:rsid w:val="8CEB709C"/>
    <w:rsid w:val="9BCF53BB"/>
    <w:rsid w:val="BACE3E5F"/>
    <w:rsid w:val="BBFF7DDE"/>
    <w:rsid w:val="BDDF30FF"/>
    <w:rsid w:val="BF6D1BD6"/>
    <w:rsid w:val="BFFFA17F"/>
    <w:rsid w:val="C76F3117"/>
    <w:rsid w:val="CEFFD4D4"/>
    <w:rsid w:val="CF6FCB6C"/>
    <w:rsid w:val="CFEFC701"/>
    <w:rsid w:val="CFFFD2BC"/>
    <w:rsid w:val="D7FCDA0B"/>
    <w:rsid w:val="DCDF2902"/>
    <w:rsid w:val="DDF63E18"/>
    <w:rsid w:val="DF7875A1"/>
    <w:rsid w:val="DFFFDFF3"/>
    <w:rsid w:val="E57B08E0"/>
    <w:rsid w:val="EA4F8B74"/>
    <w:rsid w:val="EBFF7FBC"/>
    <w:rsid w:val="ECFE1A49"/>
    <w:rsid w:val="EDFEB842"/>
    <w:rsid w:val="EDFF0BA0"/>
    <w:rsid w:val="EEEF547F"/>
    <w:rsid w:val="EFFE6F92"/>
    <w:rsid w:val="F56D5B2D"/>
    <w:rsid w:val="F6BF1905"/>
    <w:rsid w:val="F7FF19F9"/>
    <w:rsid w:val="F9BCF243"/>
    <w:rsid w:val="F9FEFCD0"/>
    <w:rsid w:val="FB6F1AE2"/>
    <w:rsid w:val="FBFF96C6"/>
    <w:rsid w:val="FCFD6602"/>
    <w:rsid w:val="FCFF18B1"/>
    <w:rsid w:val="FDFFF4C3"/>
    <w:rsid w:val="FFB723FB"/>
    <w:rsid w:val="FFCF6717"/>
    <w:rsid w:val="FFDB8D9D"/>
    <w:rsid w:val="000034C0"/>
    <w:rsid w:val="000078C1"/>
    <w:rsid w:val="000107EE"/>
    <w:rsid w:val="00011006"/>
    <w:rsid w:val="00012659"/>
    <w:rsid w:val="00012F07"/>
    <w:rsid w:val="000330F0"/>
    <w:rsid w:val="00047659"/>
    <w:rsid w:val="00073798"/>
    <w:rsid w:val="000752ED"/>
    <w:rsid w:val="000753AE"/>
    <w:rsid w:val="00094884"/>
    <w:rsid w:val="000A02C4"/>
    <w:rsid w:val="000A3F81"/>
    <w:rsid w:val="000B1454"/>
    <w:rsid w:val="000B3C43"/>
    <w:rsid w:val="000B6BE2"/>
    <w:rsid w:val="000B7797"/>
    <w:rsid w:val="000C09E1"/>
    <w:rsid w:val="000C46DD"/>
    <w:rsid w:val="000E3E26"/>
    <w:rsid w:val="00111CA9"/>
    <w:rsid w:val="00137405"/>
    <w:rsid w:val="001451BB"/>
    <w:rsid w:val="00146055"/>
    <w:rsid w:val="00146544"/>
    <w:rsid w:val="00152992"/>
    <w:rsid w:val="00157D5B"/>
    <w:rsid w:val="00160942"/>
    <w:rsid w:val="00161BBF"/>
    <w:rsid w:val="0017197A"/>
    <w:rsid w:val="00185650"/>
    <w:rsid w:val="00190C23"/>
    <w:rsid w:val="0019515D"/>
    <w:rsid w:val="001B322C"/>
    <w:rsid w:val="001C7DEE"/>
    <w:rsid w:val="001D39CA"/>
    <w:rsid w:val="001D4F69"/>
    <w:rsid w:val="001D57A9"/>
    <w:rsid w:val="001F01F7"/>
    <w:rsid w:val="001F056E"/>
    <w:rsid w:val="001F2173"/>
    <w:rsid w:val="001F2591"/>
    <w:rsid w:val="001F4052"/>
    <w:rsid w:val="001F7571"/>
    <w:rsid w:val="002024A6"/>
    <w:rsid w:val="002050D8"/>
    <w:rsid w:val="00213A32"/>
    <w:rsid w:val="00221596"/>
    <w:rsid w:val="002408D3"/>
    <w:rsid w:val="00250377"/>
    <w:rsid w:val="00260152"/>
    <w:rsid w:val="00260713"/>
    <w:rsid w:val="002702B3"/>
    <w:rsid w:val="00273E1C"/>
    <w:rsid w:val="0027698B"/>
    <w:rsid w:val="00284ABC"/>
    <w:rsid w:val="00285875"/>
    <w:rsid w:val="002869E4"/>
    <w:rsid w:val="00290B5D"/>
    <w:rsid w:val="00291C7F"/>
    <w:rsid w:val="00293B17"/>
    <w:rsid w:val="0029640E"/>
    <w:rsid w:val="002A05E3"/>
    <w:rsid w:val="002A0FBA"/>
    <w:rsid w:val="002A637C"/>
    <w:rsid w:val="002A77A2"/>
    <w:rsid w:val="002A7BE2"/>
    <w:rsid w:val="002B58E4"/>
    <w:rsid w:val="002B5903"/>
    <w:rsid w:val="002C176E"/>
    <w:rsid w:val="002D3E87"/>
    <w:rsid w:val="002D7572"/>
    <w:rsid w:val="002D7B58"/>
    <w:rsid w:val="002E0665"/>
    <w:rsid w:val="002F2622"/>
    <w:rsid w:val="00307D53"/>
    <w:rsid w:val="00312974"/>
    <w:rsid w:val="003137A6"/>
    <w:rsid w:val="00313C86"/>
    <w:rsid w:val="003207E6"/>
    <w:rsid w:val="00346886"/>
    <w:rsid w:val="00353C1F"/>
    <w:rsid w:val="00354EA3"/>
    <w:rsid w:val="00354EB5"/>
    <w:rsid w:val="003710DA"/>
    <w:rsid w:val="003770A3"/>
    <w:rsid w:val="00377F8F"/>
    <w:rsid w:val="00386ADE"/>
    <w:rsid w:val="00394FCC"/>
    <w:rsid w:val="003A385C"/>
    <w:rsid w:val="003A38B3"/>
    <w:rsid w:val="003A55D2"/>
    <w:rsid w:val="003B5F70"/>
    <w:rsid w:val="003B62DF"/>
    <w:rsid w:val="003C52DB"/>
    <w:rsid w:val="003D122E"/>
    <w:rsid w:val="003D3B3E"/>
    <w:rsid w:val="003E2591"/>
    <w:rsid w:val="003E5CF0"/>
    <w:rsid w:val="003E73FC"/>
    <w:rsid w:val="003F5C69"/>
    <w:rsid w:val="00405463"/>
    <w:rsid w:val="004111E1"/>
    <w:rsid w:val="004144C2"/>
    <w:rsid w:val="004242F7"/>
    <w:rsid w:val="00432E33"/>
    <w:rsid w:val="00432EA7"/>
    <w:rsid w:val="00436764"/>
    <w:rsid w:val="00451B33"/>
    <w:rsid w:val="0045266F"/>
    <w:rsid w:val="004655DE"/>
    <w:rsid w:val="00472C9C"/>
    <w:rsid w:val="00474293"/>
    <w:rsid w:val="00477449"/>
    <w:rsid w:val="00486E8B"/>
    <w:rsid w:val="00487DA3"/>
    <w:rsid w:val="004A1C6A"/>
    <w:rsid w:val="004A7005"/>
    <w:rsid w:val="004B3EC3"/>
    <w:rsid w:val="004C1FA4"/>
    <w:rsid w:val="004C3450"/>
    <w:rsid w:val="004C3FAE"/>
    <w:rsid w:val="004C53F6"/>
    <w:rsid w:val="004D51A7"/>
    <w:rsid w:val="004D761D"/>
    <w:rsid w:val="004E499F"/>
    <w:rsid w:val="004E49F1"/>
    <w:rsid w:val="004F3D6C"/>
    <w:rsid w:val="004F3EB8"/>
    <w:rsid w:val="004F566C"/>
    <w:rsid w:val="004F7BD9"/>
    <w:rsid w:val="005036E1"/>
    <w:rsid w:val="00505045"/>
    <w:rsid w:val="005055AE"/>
    <w:rsid w:val="0050677A"/>
    <w:rsid w:val="005121EE"/>
    <w:rsid w:val="00521082"/>
    <w:rsid w:val="005255F7"/>
    <w:rsid w:val="0053054F"/>
    <w:rsid w:val="005355E0"/>
    <w:rsid w:val="00557572"/>
    <w:rsid w:val="00562E86"/>
    <w:rsid w:val="00563E72"/>
    <w:rsid w:val="00571507"/>
    <w:rsid w:val="00574FDD"/>
    <w:rsid w:val="0057636C"/>
    <w:rsid w:val="0058035A"/>
    <w:rsid w:val="005811A0"/>
    <w:rsid w:val="005823F9"/>
    <w:rsid w:val="005864E7"/>
    <w:rsid w:val="00590A6E"/>
    <w:rsid w:val="00591D09"/>
    <w:rsid w:val="00593990"/>
    <w:rsid w:val="005A2442"/>
    <w:rsid w:val="005A2E81"/>
    <w:rsid w:val="005A4152"/>
    <w:rsid w:val="005B77EA"/>
    <w:rsid w:val="005C03BC"/>
    <w:rsid w:val="005D4FAC"/>
    <w:rsid w:val="005F2937"/>
    <w:rsid w:val="005F4A70"/>
    <w:rsid w:val="00602BAF"/>
    <w:rsid w:val="00602DF6"/>
    <w:rsid w:val="00611C3E"/>
    <w:rsid w:val="00623ECE"/>
    <w:rsid w:val="00624092"/>
    <w:rsid w:val="00627BE6"/>
    <w:rsid w:val="0063359A"/>
    <w:rsid w:val="006405D4"/>
    <w:rsid w:val="006442BA"/>
    <w:rsid w:val="00655D37"/>
    <w:rsid w:val="006620D7"/>
    <w:rsid w:val="00662ECA"/>
    <w:rsid w:val="0066365D"/>
    <w:rsid w:val="00667FB2"/>
    <w:rsid w:val="00676F6C"/>
    <w:rsid w:val="00683619"/>
    <w:rsid w:val="00692C70"/>
    <w:rsid w:val="00694104"/>
    <w:rsid w:val="006951C5"/>
    <w:rsid w:val="00697FCC"/>
    <w:rsid w:val="006B6463"/>
    <w:rsid w:val="006D1BAE"/>
    <w:rsid w:val="006D7320"/>
    <w:rsid w:val="006E0E50"/>
    <w:rsid w:val="006E0FDD"/>
    <w:rsid w:val="006E2993"/>
    <w:rsid w:val="006E30CF"/>
    <w:rsid w:val="006E3B95"/>
    <w:rsid w:val="006E5481"/>
    <w:rsid w:val="006E71D7"/>
    <w:rsid w:val="006F28AC"/>
    <w:rsid w:val="006F54DB"/>
    <w:rsid w:val="007109BA"/>
    <w:rsid w:val="007135D8"/>
    <w:rsid w:val="00713FC6"/>
    <w:rsid w:val="0072121B"/>
    <w:rsid w:val="0072319F"/>
    <w:rsid w:val="00730E97"/>
    <w:rsid w:val="00736E27"/>
    <w:rsid w:val="00743643"/>
    <w:rsid w:val="007436AC"/>
    <w:rsid w:val="00757CBA"/>
    <w:rsid w:val="007612FA"/>
    <w:rsid w:val="007650FB"/>
    <w:rsid w:val="00770142"/>
    <w:rsid w:val="007718E1"/>
    <w:rsid w:val="00772E05"/>
    <w:rsid w:val="00776D55"/>
    <w:rsid w:val="007829CE"/>
    <w:rsid w:val="00787E9D"/>
    <w:rsid w:val="00793D2B"/>
    <w:rsid w:val="007A3BF0"/>
    <w:rsid w:val="007A44CC"/>
    <w:rsid w:val="007A7B7F"/>
    <w:rsid w:val="007B4653"/>
    <w:rsid w:val="007C2662"/>
    <w:rsid w:val="007D26EA"/>
    <w:rsid w:val="007E4EED"/>
    <w:rsid w:val="007E68CE"/>
    <w:rsid w:val="007E7860"/>
    <w:rsid w:val="007F2BEA"/>
    <w:rsid w:val="007F6B07"/>
    <w:rsid w:val="0080052C"/>
    <w:rsid w:val="00800570"/>
    <w:rsid w:val="00811CC4"/>
    <w:rsid w:val="00813686"/>
    <w:rsid w:val="00823A6A"/>
    <w:rsid w:val="0082569E"/>
    <w:rsid w:val="0082663A"/>
    <w:rsid w:val="0083225C"/>
    <w:rsid w:val="00843521"/>
    <w:rsid w:val="00862699"/>
    <w:rsid w:val="00890551"/>
    <w:rsid w:val="00895465"/>
    <w:rsid w:val="00896CCD"/>
    <w:rsid w:val="008A13B9"/>
    <w:rsid w:val="008A26A3"/>
    <w:rsid w:val="008B2E1E"/>
    <w:rsid w:val="008B3076"/>
    <w:rsid w:val="008D0F4C"/>
    <w:rsid w:val="008D3A76"/>
    <w:rsid w:val="008D3BE0"/>
    <w:rsid w:val="008D510F"/>
    <w:rsid w:val="008E6F96"/>
    <w:rsid w:val="008F62E2"/>
    <w:rsid w:val="00900137"/>
    <w:rsid w:val="00905E9B"/>
    <w:rsid w:val="00910D63"/>
    <w:rsid w:val="00911128"/>
    <w:rsid w:val="00911F84"/>
    <w:rsid w:val="00916B8A"/>
    <w:rsid w:val="00927896"/>
    <w:rsid w:val="00930FAE"/>
    <w:rsid w:val="009311FF"/>
    <w:rsid w:val="00946461"/>
    <w:rsid w:val="009474E8"/>
    <w:rsid w:val="009540E4"/>
    <w:rsid w:val="00957C8D"/>
    <w:rsid w:val="00960F6B"/>
    <w:rsid w:val="009641CC"/>
    <w:rsid w:val="00973925"/>
    <w:rsid w:val="00983C9E"/>
    <w:rsid w:val="0098625B"/>
    <w:rsid w:val="0098772A"/>
    <w:rsid w:val="009B27E4"/>
    <w:rsid w:val="009B6C39"/>
    <w:rsid w:val="009C6577"/>
    <w:rsid w:val="009D1171"/>
    <w:rsid w:val="009D3046"/>
    <w:rsid w:val="009E2C7E"/>
    <w:rsid w:val="009E33BC"/>
    <w:rsid w:val="009E39A0"/>
    <w:rsid w:val="009F1AF4"/>
    <w:rsid w:val="009F2B42"/>
    <w:rsid w:val="009F2C0D"/>
    <w:rsid w:val="009F3DA7"/>
    <w:rsid w:val="009F4D4D"/>
    <w:rsid w:val="009F6C47"/>
    <w:rsid w:val="00A03D57"/>
    <w:rsid w:val="00A128D5"/>
    <w:rsid w:val="00A1377A"/>
    <w:rsid w:val="00A23725"/>
    <w:rsid w:val="00A26F17"/>
    <w:rsid w:val="00A27F48"/>
    <w:rsid w:val="00A3004A"/>
    <w:rsid w:val="00A31DFC"/>
    <w:rsid w:val="00A36843"/>
    <w:rsid w:val="00A46933"/>
    <w:rsid w:val="00A62FD8"/>
    <w:rsid w:val="00A6382F"/>
    <w:rsid w:val="00A87DD6"/>
    <w:rsid w:val="00A90A17"/>
    <w:rsid w:val="00A93173"/>
    <w:rsid w:val="00AA3BFD"/>
    <w:rsid w:val="00AB1803"/>
    <w:rsid w:val="00AB2140"/>
    <w:rsid w:val="00AB4A30"/>
    <w:rsid w:val="00AB50D6"/>
    <w:rsid w:val="00AB71C6"/>
    <w:rsid w:val="00AD14DA"/>
    <w:rsid w:val="00AD4B59"/>
    <w:rsid w:val="00AD52CF"/>
    <w:rsid w:val="00AE7A8A"/>
    <w:rsid w:val="00AF21AD"/>
    <w:rsid w:val="00AF2875"/>
    <w:rsid w:val="00AF4FF2"/>
    <w:rsid w:val="00B025C0"/>
    <w:rsid w:val="00B16D96"/>
    <w:rsid w:val="00B238E7"/>
    <w:rsid w:val="00B2457A"/>
    <w:rsid w:val="00B25F51"/>
    <w:rsid w:val="00B32032"/>
    <w:rsid w:val="00B418DD"/>
    <w:rsid w:val="00B46D61"/>
    <w:rsid w:val="00B47392"/>
    <w:rsid w:val="00B519BF"/>
    <w:rsid w:val="00B5546F"/>
    <w:rsid w:val="00B66F0D"/>
    <w:rsid w:val="00B6732F"/>
    <w:rsid w:val="00B67A0F"/>
    <w:rsid w:val="00B76B9E"/>
    <w:rsid w:val="00B8345F"/>
    <w:rsid w:val="00B977F8"/>
    <w:rsid w:val="00BB238F"/>
    <w:rsid w:val="00BB3A07"/>
    <w:rsid w:val="00BB41D3"/>
    <w:rsid w:val="00BC5E93"/>
    <w:rsid w:val="00BC6158"/>
    <w:rsid w:val="00BC683C"/>
    <w:rsid w:val="00BD19D3"/>
    <w:rsid w:val="00BE6F98"/>
    <w:rsid w:val="00BF6A92"/>
    <w:rsid w:val="00C0029D"/>
    <w:rsid w:val="00C17279"/>
    <w:rsid w:val="00C276A1"/>
    <w:rsid w:val="00C418F0"/>
    <w:rsid w:val="00C419E4"/>
    <w:rsid w:val="00C41D1E"/>
    <w:rsid w:val="00C573C6"/>
    <w:rsid w:val="00C61BA8"/>
    <w:rsid w:val="00C7630C"/>
    <w:rsid w:val="00C8406E"/>
    <w:rsid w:val="00C8473C"/>
    <w:rsid w:val="00C8509C"/>
    <w:rsid w:val="00C91B4E"/>
    <w:rsid w:val="00CA2EB7"/>
    <w:rsid w:val="00CA46BC"/>
    <w:rsid w:val="00CB4EB5"/>
    <w:rsid w:val="00CB6B14"/>
    <w:rsid w:val="00CC3BE6"/>
    <w:rsid w:val="00CC5479"/>
    <w:rsid w:val="00CD1E9B"/>
    <w:rsid w:val="00CD43F6"/>
    <w:rsid w:val="00CD4AE8"/>
    <w:rsid w:val="00CE140C"/>
    <w:rsid w:val="00CE6542"/>
    <w:rsid w:val="00D00247"/>
    <w:rsid w:val="00D102C9"/>
    <w:rsid w:val="00D22D2D"/>
    <w:rsid w:val="00D3031E"/>
    <w:rsid w:val="00D313CA"/>
    <w:rsid w:val="00D32D24"/>
    <w:rsid w:val="00D42689"/>
    <w:rsid w:val="00D54E4D"/>
    <w:rsid w:val="00D578C8"/>
    <w:rsid w:val="00D66468"/>
    <w:rsid w:val="00D82B73"/>
    <w:rsid w:val="00D92554"/>
    <w:rsid w:val="00DB4A6B"/>
    <w:rsid w:val="00DB4F44"/>
    <w:rsid w:val="00DB6D06"/>
    <w:rsid w:val="00DC27C6"/>
    <w:rsid w:val="00DC391D"/>
    <w:rsid w:val="00DC3BD4"/>
    <w:rsid w:val="00DC3FFD"/>
    <w:rsid w:val="00DD14B6"/>
    <w:rsid w:val="00DD2DDA"/>
    <w:rsid w:val="00DD38E7"/>
    <w:rsid w:val="00DE04A2"/>
    <w:rsid w:val="00DE6687"/>
    <w:rsid w:val="00DF0753"/>
    <w:rsid w:val="00DF4FF8"/>
    <w:rsid w:val="00E006AD"/>
    <w:rsid w:val="00E043DB"/>
    <w:rsid w:val="00E06AEE"/>
    <w:rsid w:val="00E07072"/>
    <w:rsid w:val="00E3454D"/>
    <w:rsid w:val="00E524D5"/>
    <w:rsid w:val="00E562A1"/>
    <w:rsid w:val="00E60FBE"/>
    <w:rsid w:val="00E634B3"/>
    <w:rsid w:val="00E80376"/>
    <w:rsid w:val="00E84B4B"/>
    <w:rsid w:val="00E912EE"/>
    <w:rsid w:val="00EA0252"/>
    <w:rsid w:val="00EA206B"/>
    <w:rsid w:val="00EA215B"/>
    <w:rsid w:val="00EB16E6"/>
    <w:rsid w:val="00EB274C"/>
    <w:rsid w:val="00EB5290"/>
    <w:rsid w:val="00ED441B"/>
    <w:rsid w:val="00ED7A2B"/>
    <w:rsid w:val="00ED7CC0"/>
    <w:rsid w:val="00EE09DE"/>
    <w:rsid w:val="00EE2408"/>
    <w:rsid w:val="00EF4EEB"/>
    <w:rsid w:val="00F132F4"/>
    <w:rsid w:val="00F200BA"/>
    <w:rsid w:val="00F21C13"/>
    <w:rsid w:val="00F22F3F"/>
    <w:rsid w:val="00F3003C"/>
    <w:rsid w:val="00F347CB"/>
    <w:rsid w:val="00F418AA"/>
    <w:rsid w:val="00F50381"/>
    <w:rsid w:val="00F563A5"/>
    <w:rsid w:val="00F56E35"/>
    <w:rsid w:val="00F66F98"/>
    <w:rsid w:val="00F70626"/>
    <w:rsid w:val="00F7115B"/>
    <w:rsid w:val="00F90106"/>
    <w:rsid w:val="00F956A6"/>
    <w:rsid w:val="00F96397"/>
    <w:rsid w:val="00F970CB"/>
    <w:rsid w:val="00FA0671"/>
    <w:rsid w:val="00FA62D5"/>
    <w:rsid w:val="00FB0ACE"/>
    <w:rsid w:val="00FB21ED"/>
    <w:rsid w:val="00FC26F3"/>
    <w:rsid w:val="00FC79B5"/>
    <w:rsid w:val="00FD2866"/>
    <w:rsid w:val="00FD601B"/>
    <w:rsid w:val="00FE1DAA"/>
    <w:rsid w:val="00FE2879"/>
    <w:rsid w:val="00FE43C1"/>
    <w:rsid w:val="00FF04B5"/>
    <w:rsid w:val="00FF0FB1"/>
    <w:rsid w:val="00FF167C"/>
    <w:rsid w:val="00FF6D9F"/>
    <w:rsid w:val="160D7624"/>
    <w:rsid w:val="17ED6B29"/>
    <w:rsid w:val="1FAB0DEA"/>
    <w:rsid w:val="2976611E"/>
    <w:rsid w:val="33327093"/>
    <w:rsid w:val="33FB0337"/>
    <w:rsid w:val="36BE1B34"/>
    <w:rsid w:val="37331D43"/>
    <w:rsid w:val="3FEB6CD7"/>
    <w:rsid w:val="430A3281"/>
    <w:rsid w:val="48E93B08"/>
    <w:rsid w:val="4A4022F8"/>
    <w:rsid w:val="4BE67ADE"/>
    <w:rsid w:val="4F4B648F"/>
    <w:rsid w:val="50441C63"/>
    <w:rsid w:val="51373AD2"/>
    <w:rsid w:val="549861C6"/>
    <w:rsid w:val="5B559589"/>
    <w:rsid w:val="5BBF85C6"/>
    <w:rsid w:val="5DC81757"/>
    <w:rsid w:val="5EC40827"/>
    <w:rsid w:val="5ED70200"/>
    <w:rsid w:val="5EDD3546"/>
    <w:rsid w:val="5F3D8F55"/>
    <w:rsid w:val="5F7688F2"/>
    <w:rsid w:val="5FDF95B6"/>
    <w:rsid w:val="60762E90"/>
    <w:rsid w:val="65773B1F"/>
    <w:rsid w:val="66D832A3"/>
    <w:rsid w:val="69F6278E"/>
    <w:rsid w:val="6A324505"/>
    <w:rsid w:val="6B7BC9F1"/>
    <w:rsid w:val="6BFC261D"/>
    <w:rsid w:val="6DD7000B"/>
    <w:rsid w:val="6EDE3690"/>
    <w:rsid w:val="6FF7CFBB"/>
    <w:rsid w:val="753565A6"/>
    <w:rsid w:val="75B50E61"/>
    <w:rsid w:val="77AF6178"/>
    <w:rsid w:val="7AFBD340"/>
    <w:rsid w:val="7CBFD52C"/>
    <w:rsid w:val="7CF3742E"/>
    <w:rsid w:val="7FDFB7C6"/>
    <w:rsid w:val="7FEF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BA38C-2101-4337-8D1E-24846075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Lines/>
      <w:adjustRightInd/>
      <w:snapToGrid/>
      <w:contextualSpacing/>
      <w:outlineLvl w:val="0"/>
    </w:pPr>
    <w:rPr>
      <w:rFonts w:eastAsia="黑体"/>
      <w:b/>
      <w:bCs/>
      <w:kern w:val="44"/>
      <w:szCs w:val="44"/>
    </w:rPr>
  </w:style>
  <w:style w:type="paragraph" w:styleId="2">
    <w:name w:val="heading 2"/>
    <w:basedOn w:val="a"/>
    <w:next w:val="a"/>
    <w:link w:val="2Char"/>
    <w:uiPriority w:val="9"/>
    <w:unhideWhenUsed/>
    <w:qFormat/>
    <w:pPr>
      <w:keepNext/>
      <w:keepLines/>
      <w:snapToGrid/>
      <w:contextualSpacing/>
      <w:outlineLvl w:val="1"/>
    </w:pPr>
    <w:rPr>
      <w:rFonts w:asciiTheme="majorHAnsi" w:eastAsia="楷体_GB2312" w:hAnsiTheme="majorHAnsi" w:cstheme="majorBidi"/>
      <w:b/>
      <w:bCs/>
      <w:szCs w:val="32"/>
    </w:rPr>
  </w:style>
  <w:style w:type="paragraph" w:styleId="3">
    <w:name w:val="heading 3"/>
    <w:basedOn w:val="a"/>
    <w:next w:val="a"/>
    <w:link w:val="3Char"/>
    <w:qFormat/>
    <w:pPr>
      <w:keepNext/>
      <w:keepLines/>
      <w:outlineLvl w:val="2"/>
    </w:pPr>
    <w:rPr>
      <w:rFonts w:cs="Times New Roman"/>
      <w:b/>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style>
  <w:style w:type="paragraph" w:styleId="a4">
    <w:name w:val="Body Text Indent"/>
    <w:basedOn w:val="a"/>
    <w:next w:val="20"/>
    <w:uiPriority w:val="99"/>
    <w:qFormat/>
    <w:pPr>
      <w:spacing w:after="120"/>
      <w:ind w:leftChars="200" w:left="420"/>
    </w:pPr>
  </w:style>
  <w:style w:type="paragraph" w:styleId="20">
    <w:name w:val="Body Text Indent 2"/>
    <w:basedOn w:val="a"/>
    <w:uiPriority w:val="99"/>
    <w:unhideWhenUsed/>
    <w:qFormat/>
    <w:pPr>
      <w:ind w:firstLine="630"/>
    </w:pPr>
    <w:rPr>
      <w:b/>
    </w:rPr>
  </w:style>
  <w:style w:type="paragraph" w:styleId="a5">
    <w:name w:val="Balloon Text"/>
    <w:basedOn w:val="a"/>
    <w:link w:val="Char"/>
    <w:uiPriority w:val="99"/>
    <w:unhideWhenUsed/>
    <w:qFormat/>
    <w:pPr>
      <w:spacing w:line="240" w:lineRule="auto"/>
    </w:pPr>
    <w:rPr>
      <w:sz w:val="18"/>
      <w:szCs w:val="18"/>
    </w:rPr>
  </w:style>
  <w:style w:type="paragraph" w:styleId="a6">
    <w:name w:val="footer"/>
    <w:basedOn w:val="a"/>
    <w:link w:val="Char0"/>
    <w:uiPriority w:val="99"/>
    <w:unhideWhenUsed/>
    <w:qFormat/>
    <w:pPr>
      <w:tabs>
        <w:tab w:val="center" w:pos="4153"/>
        <w:tab w:val="right" w:pos="8306"/>
      </w:tabs>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21">
    <w:name w:val="Body Text First Indent 2"/>
    <w:basedOn w:val="a4"/>
    <w:next w:val="a"/>
    <w:qFormat/>
  </w:style>
  <w:style w:type="character" w:styleId="a9">
    <w:name w:val="Strong"/>
    <w:basedOn w:val="a0"/>
    <w:uiPriority w:val="22"/>
    <w:qFormat/>
    <w:rPr>
      <w:b/>
    </w:r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character" w:customStyle="1" w:styleId="1Char">
    <w:name w:val="标题 1 Char"/>
    <w:basedOn w:val="a0"/>
    <w:link w:val="1"/>
    <w:uiPriority w:val="9"/>
    <w:qFormat/>
    <w:rPr>
      <w:rFonts w:eastAsia="黑体" w:cstheme="minorBidi"/>
      <w:b/>
      <w:bCs/>
      <w:kern w:val="44"/>
      <w:sz w:val="32"/>
      <w:szCs w:val="44"/>
    </w:rPr>
  </w:style>
  <w:style w:type="character" w:customStyle="1" w:styleId="2Char">
    <w:name w:val="标题 2 Char"/>
    <w:basedOn w:val="a0"/>
    <w:link w:val="2"/>
    <w:uiPriority w:val="9"/>
    <w:qFormat/>
    <w:rPr>
      <w:rFonts w:asciiTheme="majorHAnsi" w:eastAsia="楷体_GB2312" w:hAnsiTheme="majorHAnsi" w:cstheme="majorBidi"/>
      <w:b/>
      <w:bCs/>
      <w:sz w:val="32"/>
      <w:szCs w:val="32"/>
    </w:rPr>
  </w:style>
  <w:style w:type="character" w:customStyle="1" w:styleId="3Char">
    <w:name w:val="标题 3 Char"/>
    <w:basedOn w:val="a0"/>
    <w:link w:val="3"/>
    <w:qFormat/>
    <w:rPr>
      <w:rFonts w:ascii="Times New Roman" w:eastAsia="仿宋_GB2312" w:hAnsi="Times New Roman" w:cs="Times New Roman"/>
      <w:b/>
      <w:bCs/>
      <w:sz w:val="32"/>
      <w:szCs w:val="32"/>
    </w:rPr>
  </w:style>
  <w:style w:type="character" w:customStyle="1" w:styleId="Char">
    <w:name w:val="批注框文本 Char"/>
    <w:basedOn w:val="a0"/>
    <w:link w:val="a5"/>
    <w:uiPriority w:val="99"/>
    <w:semiHidden/>
    <w:qFormat/>
    <w:rPr>
      <w:rFonts w:ascii="Times New Roman" w:eastAsia="仿宋_GB2312" w:hAnsi="Times New Roman"/>
      <w:sz w:val="18"/>
      <w:szCs w:val="18"/>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10">
    <w:name w:val="修订1"/>
    <w:hidden/>
    <w:uiPriority w:val="99"/>
    <w:semiHidden/>
    <w:qFormat/>
    <w:rPr>
      <w:rFonts w:eastAsia="仿宋_GB2312" w:cstheme="minorBidi"/>
      <w:kern w:val="2"/>
      <w:sz w:val="32"/>
      <w:szCs w:val="22"/>
    </w:rPr>
  </w:style>
  <w:style w:type="paragraph" w:customStyle="1" w:styleId="22">
    <w:name w:val="修订2"/>
    <w:hidden/>
    <w:uiPriority w:val="99"/>
    <w:semiHidden/>
    <w:qFormat/>
    <w:rPr>
      <w:rFonts w:eastAsia="仿宋_GB2312" w:cstheme="minorBidi"/>
      <w:kern w:val="2"/>
      <w:sz w:val="32"/>
      <w:szCs w:val="22"/>
    </w:rPr>
  </w:style>
  <w:style w:type="paragraph" w:customStyle="1" w:styleId="30">
    <w:name w:val="修订3"/>
    <w:hidden/>
    <w:uiPriority w:val="99"/>
    <w:semiHidden/>
    <w:qFormat/>
    <w:rPr>
      <w:rFonts w:eastAsia="仿宋_GB2312" w:cstheme="minorBidi"/>
      <w:kern w:val="2"/>
      <w:sz w:val="32"/>
      <w:szCs w:val="22"/>
    </w:rPr>
  </w:style>
  <w:style w:type="paragraph" w:customStyle="1" w:styleId="40">
    <w:name w:val="修订4"/>
    <w:hidden/>
    <w:uiPriority w:val="99"/>
    <w:semiHidden/>
    <w:qFormat/>
    <w:rPr>
      <w:rFonts w:eastAsia="仿宋_GB2312" w:cstheme="minorBidi"/>
      <w:kern w:val="2"/>
      <w:sz w:val="32"/>
      <w:szCs w:val="22"/>
    </w:rPr>
  </w:style>
  <w:style w:type="paragraph" w:customStyle="1" w:styleId="5">
    <w:name w:val="修订5"/>
    <w:hidden/>
    <w:uiPriority w:val="99"/>
    <w:semiHidden/>
    <w:qFormat/>
    <w:rPr>
      <w:rFonts w:eastAsia="仿宋_GB2312" w:cstheme="minorBidi"/>
      <w:kern w:val="2"/>
      <w:sz w:val="32"/>
      <w:szCs w:val="22"/>
    </w:rPr>
  </w:style>
  <w:style w:type="paragraph" w:customStyle="1" w:styleId="6">
    <w:name w:val="修订6"/>
    <w:hidden/>
    <w:uiPriority w:val="99"/>
    <w:semiHidden/>
    <w:qFormat/>
    <w:rPr>
      <w:rFonts w:eastAsia="仿宋_GB2312" w:cstheme="minorBidi"/>
      <w:kern w:val="2"/>
      <w:sz w:val="32"/>
      <w:szCs w:val="22"/>
    </w:rPr>
  </w:style>
  <w:style w:type="paragraph" w:styleId="aa">
    <w:name w:val="List Paragraph"/>
    <w:basedOn w:val="a"/>
    <w:uiPriority w:val="99"/>
    <w:qFormat/>
    <w:pPr>
      <w:ind w:firstLine="420"/>
    </w:pPr>
  </w:style>
  <w:style w:type="paragraph" w:customStyle="1" w:styleId="NewNewNewNewNew">
    <w:name w:val="正文 New New New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江门市关于加快推动新型储能产品</dc:title>
  <dc:creator>yan chao</dc:creator>
  <cp:lastModifiedBy>郭婉云</cp:lastModifiedBy>
  <cp:revision>5</cp:revision>
  <cp:lastPrinted>2023-09-01T04:08:00Z</cp:lastPrinted>
  <dcterms:created xsi:type="dcterms:W3CDTF">2023-08-16T09:58:00Z</dcterms:created>
  <dcterms:modified xsi:type="dcterms:W3CDTF">2023-09-18T09:14:00Z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551F37C224335776234CF9647E8D8B8A</vt:lpwstr>
  </property>
</Properties>
</file>