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53" w:leftChars="0" w:firstLine="0" w:firstLineChars="0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国家标准</w:t>
      </w:r>
    </w:p>
    <w:tbl>
      <w:tblPr>
        <w:tblStyle w:val="10"/>
        <w:tblW w:w="14662" w:type="dxa"/>
        <w:tblInd w:w="-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04"/>
        <w:gridCol w:w="7105"/>
        <w:gridCol w:w="2843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8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4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105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2843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506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4008—2024</w:t>
            </w:r>
          </w:p>
        </w:tc>
        <w:tc>
          <w:tcPr>
            <w:tcW w:w="7105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锰硅合金</w:t>
            </w:r>
          </w:p>
        </w:tc>
        <w:tc>
          <w:tcPr>
            <w:tcW w:w="2843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4008—2008</w:t>
            </w:r>
          </w:p>
        </w:tc>
        <w:tc>
          <w:tcPr>
            <w:tcW w:w="1506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4585—2024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交流系统用高压瓷和玻璃绝缘子的人工污秽试验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4585—2004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5169.23—2024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电工电子产品着火危险试验 第23部分：试验火焰 聚合物管形材料500W垂直火焰试验方法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5169.23—2008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5270—2024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金属基体上的金属覆盖层 电沉积和化学沉积层 附着强度试验方法评述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5270—2005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6113.106—2024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无线电骚扰和抗扰度测量设备和测量方法规范 第1-6部分:无线电骚扰和抗扰度测量设备  EMC天线校准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6113.106—2018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6730.88—2024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氯含量的测定 X射线荧光光谱法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7260.3—2024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不间断电源系统（UPS）第3部分：确定性能和试验要求的方法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7260.3—2003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钢铁上经过处理的锌电镀层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9799—2011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12279.1—2024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心血管植入器械 人工心脏瓣膜 第1部分：通用要求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12297.2—2024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心血管植入器械 人工心脏瓣膜 第2部分：外科植入式人工心脏瓣膜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14034.3—2024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金属管接头 第3部分:端面密封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聚甲基丙烯酸甲酯（PMMA）模塑和挤出材料 第1部分：命名系统和分类基础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15597.1—2009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聚甲基丙烯酸甲酯（PMMA）模塑和挤出材料 第2部分：试样制备和性能测定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15597.2—2010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汽车发动机及驱动电机净功率测试方法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17692—1999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轮椅车 第1部分：静态稳定性的测定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轮椅车 第8部分：静态强度、冲击强度及疲劳强度的要求和测试方法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18029.8—2008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18029.22—2024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轮椅车 第22部分：调节程序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18029.22—2009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19822—2024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铝及铝合金硬质阳极氧化膜规范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19822—2005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20290—2024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家用电动洗碗机 性能测试方法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20290—2016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20554—2024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海带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20554—2006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21672—2024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速冻裹衣虾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21672—2014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22459.9—2024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耐火泥浆 第9部分：常温抗剪粘接强度试验方法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24820—2024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实验室家具通用技术条件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24820—2009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家具绿色设计评价规范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26694—2011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28478—2024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户外家具 桌椅类通用技术条件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28478—2012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24861—2024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水产品流通管理技术规范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24861—2010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卫浴家具通用技术条件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24977—2010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27624—2024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养殖红鳍东方鲀鲜、冻品加工操作规范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27624—2011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27988—2024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咸鱼加工技术规范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27988—2011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28294—2024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钢铁渣复合料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28294—2012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30685—2024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气瓶直立道路运输技术要求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30685—2014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咸鱼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30894—2014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30947—2024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罐装冷藏蟹肉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30947—2014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32446—2024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玻璃家具通用技术要求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28008—2011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32446—2015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34747—2024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干海参等级规格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34747—2017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家具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35607—2017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绝热材料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35608—2017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木塑制品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35612—2017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卫生陶瓷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35603—2017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36192—2024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活水产品运输技术规范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36192—2018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36395—2024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冷冻鱼糜加工技术规范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36395—2018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电化学储能电站接入电网测试规程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36548—2018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39560.12—2024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电子电气产品中某些物质的测定 第12部分：气相色谱-质谱法同时测定聚合物中的多溴联苯、多溴二苯醚和邻苯二甲酸酯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42086.3—2024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法兰连接 第3部分：42 MPa、DN25～DN80方形系列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普通照明用电源电压不大于交流有效值50V或无纹波直流120V的半集成式LED灯 性能要求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43931—2024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宇航用微波集成电路芯片通用规范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43952—2024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医用供应装置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44072.1—2024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软管总成 第1部分: 尺寸和要求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医用气体管道系统 第1部分: 压缩医用气体和真空用管道系统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44070—2024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液压缸 屈曲载荷评估方法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44071—2024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软管总成操作规程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风险管理 大科学装置 风险分类及控制措施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企业统计调查电子（数字）台账管理要求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辐射骚扰1m法天线系数测量方法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行政事业单位公物仓建设与运行指南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城市供水和用水绩效评价标准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食品生产物料标识指南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城市数据治理能力成熟度模型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高电能质量需求用户接入电网技术要求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心血管植入物 可吸收植入物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睡袋的要求 第1部分：设计用于极限低温-20℃以上睡袋的热性能、质量和尺寸要求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44139.2—2024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睡袋的要求 第2部分：原材料性能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塔式太阳能光热发电站定日镜技术要求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中央厨房 运营管理规范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中央厨房 建设要求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科技人才评价规范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有声读物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市场、民意和社会调查 可访问样本库要求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基于InSAR技术的地壳形变监测规范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液相色谱与原子荧光光谱联用仪性能测试方法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44148.1—2024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承压设备用钢锻件、轧制或锻制钢棒 第1部分：一般要求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44148.2—2024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承压设备用钢锻件、轧制或锻制钢棒 第2部分：规定高温性能的低合金及合金（钼、铬和铬钼）钢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44148.3—2024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承压设备用钢锻件、轧制或锻制钢棒 第3部分:低温韧性镍钢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精细陶瓷 陶瓷粉体等电点的测定 zeta电位法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锌与镍、钴或铁合金电镀层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增材制造用镁及镁合金粉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无缝钢管管端超声检测方法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机动车玻璃通用技术要求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金属及无机覆盖层标识要求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钢锻件 力学性能试验的检测频次、取样条件和试验方法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乘用车后方交通穿行提示系统性能要求及试验方法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废电路板处理处置要求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云计算 面向云原生的应用支撑平台功能要求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气象探测环境保护规范 气象卫星地面站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大型活动可持续性评价指南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网络游戏未成年人监护系统技术要求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消费品质量分级通则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第1部分：短链氯化石蜡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第2部分：苯乙烯迁移量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第3部分：氯代乙烷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第4部分：1,4-二氯苯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第5部分：苯酚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第6部分：丙烯酰胺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民用大中型固定翼无人机系统自主能力飞行试验要求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大型货运无人机系统通用要求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装饰装修用预拌砂浆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民用大中型固定翼无人机系统试飞风险科目实施要求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民用大中型固定翼无人机系统地面站通用要求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 石材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厨卫五金产品通用技术要求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支持北斗的移动终端性能技术要求及测量方法 电磁兼容性能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支持北斗的移动终端性能技术要求及测量方法 空间射频性能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政务服务便民热线运行指南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政务服务便民热线集成规范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政务服务便民热线知识库建设指南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政务服务便民热线数据应用指南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全国一体化政务服务平台一网通办基本要求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消费品质量分级导则 家具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消费品质量分级 厨卫五金产品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</w:tbl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br w:type="page"/>
      </w:r>
    </w:p>
    <w:p>
      <w:pPr>
        <w:widowControl/>
        <w:numPr>
          <w:ilvl w:val="0"/>
          <w:numId w:val="0"/>
        </w:numPr>
        <w:ind w:firstLine="654" w:firstLineChars="20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二、国家标准修改单</w:t>
      </w:r>
    </w:p>
    <w:tbl>
      <w:tblPr>
        <w:tblStyle w:val="10"/>
        <w:tblW w:w="14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43"/>
        <w:gridCol w:w="7104"/>
        <w:gridCol w:w="3180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4208—2017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外壳防护等级（IP代码）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4208—2008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13534—2023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颜色标志的代码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13534—1992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28827.8—2022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信息技术服务 运行维护 第8部分：医院信息系统管理要求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26572—2011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电子电气产品中限用物质的限量要求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8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D67129-0C3A-4706-8869-56ABCDDC7F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Droid Sans Japanese">
    <w:altName w:val="Segoe UI Symbol"/>
    <w:panose1 w:val="020B0502000000000001"/>
    <w:charset w:val="00"/>
    <w:family w:val="auto"/>
    <w:pitch w:val="default"/>
    <w:sig w:usb0="00000000" w:usb1="00000000" w:usb2="00000010" w:usb3="00000000" w:csb0="0000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2" w:fontKey="{243B2A00-F128-46AE-9A59-2DB3B568FBF6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F6DC4"/>
    <w:multiLevelType w:val="singleLevel"/>
    <w:tmpl w:val="69FF6DC4"/>
    <w:lvl w:ilvl="0" w:tentative="0">
      <w:start w:val="1"/>
      <w:numFmt w:val="chineseCounting"/>
      <w:suff w:val="nothing"/>
      <w:lvlText w:val="%1、"/>
      <w:lvlJc w:val="left"/>
      <w:pPr>
        <w:ind w:left="653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9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DM1MjRmZDAyODkwN2UxM2JkZDc4YWExZDg0MTA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97237DD"/>
    <w:rsid w:val="29EE26A2"/>
    <w:rsid w:val="2A2E2FA6"/>
    <w:rsid w:val="2CC22420"/>
    <w:rsid w:val="2CC3523C"/>
    <w:rsid w:val="2D4EEE79"/>
    <w:rsid w:val="2F7BE8A0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789DA2"/>
    <w:rsid w:val="37DDF9A5"/>
    <w:rsid w:val="37DE12D8"/>
    <w:rsid w:val="37DF7C21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3465FB"/>
    <w:rsid w:val="3F7F6977"/>
    <w:rsid w:val="3FD39FA3"/>
    <w:rsid w:val="41127064"/>
    <w:rsid w:val="43B850E8"/>
    <w:rsid w:val="441023D1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3FB351B"/>
    <w:rsid w:val="54041E64"/>
    <w:rsid w:val="54D332BF"/>
    <w:rsid w:val="55037E8F"/>
    <w:rsid w:val="570222DE"/>
    <w:rsid w:val="57BF2DA2"/>
    <w:rsid w:val="57BF5C28"/>
    <w:rsid w:val="58D6785F"/>
    <w:rsid w:val="5BBEB2B6"/>
    <w:rsid w:val="5BCE6E37"/>
    <w:rsid w:val="5CA6175E"/>
    <w:rsid w:val="5D10443D"/>
    <w:rsid w:val="5DF0BB18"/>
    <w:rsid w:val="5EFD5329"/>
    <w:rsid w:val="5F59C619"/>
    <w:rsid w:val="5F5C1672"/>
    <w:rsid w:val="5FAA231C"/>
    <w:rsid w:val="5FCF1ED4"/>
    <w:rsid w:val="5FF37830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AE787CE"/>
    <w:rsid w:val="6B3E1D84"/>
    <w:rsid w:val="6B751AD0"/>
    <w:rsid w:val="6D7F3C7F"/>
    <w:rsid w:val="6E485159"/>
    <w:rsid w:val="6F1E5FD8"/>
    <w:rsid w:val="6F643D9C"/>
    <w:rsid w:val="6F67B869"/>
    <w:rsid w:val="6F73B507"/>
    <w:rsid w:val="6FEFC31E"/>
    <w:rsid w:val="6FF6523B"/>
    <w:rsid w:val="6FFC2F0D"/>
    <w:rsid w:val="6FFF7B69"/>
    <w:rsid w:val="712E41EF"/>
    <w:rsid w:val="71AF5789"/>
    <w:rsid w:val="7202194A"/>
    <w:rsid w:val="72A777B7"/>
    <w:rsid w:val="737FD0F5"/>
    <w:rsid w:val="75E7EEBA"/>
    <w:rsid w:val="75EDAB02"/>
    <w:rsid w:val="75FE90FA"/>
    <w:rsid w:val="76C3431C"/>
    <w:rsid w:val="76FD37A6"/>
    <w:rsid w:val="777D522F"/>
    <w:rsid w:val="77FCF56B"/>
    <w:rsid w:val="78AA6CAB"/>
    <w:rsid w:val="7A6EC2D7"/>
    <w:rsid w:val="7A7E19B1"/>
    <w:rsid w:val="7ADA7712"/>
    <w:rsid w:val="7B97E44A"/>
    <w:rsid w:val="7BF29DDC"/>
    <w:rsid w:val="7BFFB60F"/>
    <w:rsid w:val="7BFFFC6E"/>
    <w:rsid w:val="7CAC5332"/>
    <w:rsid w:val="7CFF80E2"/>
    <w:rsid w:val="7D35C1EF"/>
    <w:rsid w:val="7D6E116E"/>
    <w:rsid w:val="7E054E0B"/>
    <w:rsid w:val="7EDD5827"/>
    <w:rsid w:val="7EEF95A2"/>
    <w:rsid w:val="7EEFFF58"/>
    <w:rsid w:val="7F1A7C91"/>
    <w:rsid w:val="7F7B04FD"/>
    <w:rsid w:val="7F7E7A17"/>
    <w:rsid w:val="7F7F6001"/>
    <w:rsid w:val="7F99FC5B"/>
    <w:rsid w:val="7F9E8A32"/>
    <w:rsid w:val="7FB42EA2"/>
    <w:rsid w:val="7FDB167C"/>
    <w:rsid w:val="7FDF107F"/>
    <w:rsid w:val="7FF96D3E"/>
    <w:rsid w:val="7FFD9934"/>
    <w:rsid w:val="9CCC79D5"/>
    <w:rsid w:val="9D67A2C0"/>
    <w:rsid w:val="9F7BEE54"/>
    <w:rsid w:val="9F7E2AB4"/>
    <w:rsid w:val="9FF5E299"/>
    <w:rsid w:val="A9FF6337"/>
    <w:rsid w:val="AF3F3D29"/>
    <w:rsid w:val="AFBFABC5"/>
    <w:rsid w:val="B4F37FEF"/>
    <w:rsid w:val="B5BF5F1C"/>
    <w:rsid w:val="B7FBB37D"/>
    <w:rsid w:val="B7FF3E56"/>
    <w:rsid w:val="BCDF587C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677D520"/>
    <w:rsid w:val="D7F695FA"/>
    <w:rsid w:val="DB967D9A"/>
    <w:rsid w:val="DBB2E1D7"/>
    <w:rsid w:val="DD7A6D75"/>
    <w:rsid w:val="DD7EF1E6"/>
    <w:rsid w:val="DDBD8110"/>
    <w:rsid w:val="DEDC2DA5"/>
    <w:rsid w:val="DF7DF2AC"/>
    <w:rsid w:val="DFAE6267"/>
    <w:rsid w:val="DFFFE7A0"/>
    <w:rsid w:val="EAECF2AB"/>
    <w:rsid w:val="EBFD0A8E"/>
    <w:rsid w:val="EBFED6CD"/>
    <w:rsid w:val="ECFEBF52"/>
    <w:rsid w:val="EFBF7C8F"/>
    <w:rsid w:val="EFDBCF90"/>
    <w:rsid w:val="EFE7B9D5"/>
    <w:rsid w:val="EFFDF953"/>
    <w:rsid w:val="F3D9E9A7"/>
    <w:rsid w:val="F4B5C90B"/>
    <w:rsid w:val="F76FA196"/>
    <w:rsid w:val="F78F1209"/>
    <w:rsid w:val="F7EF154F"/>
    <w:rsid w:val="F7F7B6E2"/>
    <w:rsid w:val="F8CF3082"/>
    <w:rsid w:val="F97F74E5"/>
    <w:rsid w:val="FAF74601"/>
    <w:rsid w:val="FAFF9CD1"/>
    <w:rsid w:val="FB4D65D5"/>
    <w:rsid w:val="FB7FF94F"/>
    <w:rsid w:val="FCDA5816"/>
    <w:rsid w:val="FD334D73"/>
    <w:rsid w:val="FD7BA495"/>
    <w:rsid w:val="FDBFD245"/>
    <w:rsid w:val="FDD328D6"/>
    <w:rsid w:val="FDE718AE"/>
    <w:rsid w:val="FDF5CBBF"/>
    <w:rsid w:val="FDFB2B11"/>
    <w:rsid w:val="FE2D6750"/>
    <w:rsid w:val="FE3B76DC"/>
    <w:rsid w:val="FE3BA5E3"/>
    <w:rsid w:val="FE53D536"/>
    <w:rsid w:val="FEAF5104"/>
    <w:rsid w:val="FEBF307D"/>
    <w:rsid w:val="FEC300EB"/>
    <w:rsid w:val="FEF13415"/>
    <w:rsid w:val="FEF37F87"/>
    <w:rsid w:val="FEFBDD17"/>
    <w:rsid w:val="FF6FB91E"/>
    <w:rsid w:val="FF7982BD"/>
    <w:rsid w:val="FF7EFB2E"/>
    <w:rsid w:val="FFB3ADC0"/>
    <w:rsid w:val="FFBFB4AD"/>
    <w:rsid w:val="FFDE03C7"/>
    <w:rsid w:val="FFF7804D"/>
    <w:rsid w:val="FFFD2855"/>
    <w:rsid w:val="FFFDC65E"/>
    <w:rsid w:val="FFFFF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2872</Words>
  <Characters>5636</Characters>
  <Lines>192</Lines>
  <Paragraphs>54</Paragraphs>
  <TotalTime>23</TotalTime>
  <ScaleCrop>false</ScaleCrop>
  <LinksUpToDate>false</LinksUpToDate>
  <CharactersWithSpaces>5890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2020-03-26T18:48:00Z</dcterms:created>
  <dc:creator>langlf</dc:creator>
  <cp:lastModifiedBy>常笛</cp:lastModifiedBy>
  <cp:lastPrinted>2024-07-01T18:40:00Z</cp:lastPrinted>
  <dcterms:modified xsi:type="dcterms:W3CDTF">2024-07-03T03:39:11Z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FC9F680D231849F79F29DB47AE15DF04_13</vt:lpwstr>
  </property>
</Properties>
</file>