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15" w:lineRule="atLeas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附件2</w:t>
      </w:r>
    </w:p>
    <w:p>
      <w:pPr>
        <w:pStyle w:val="2"/>
        <w:ind w:firstLine="210"/>
      </w:pPr>
    </w:p>
    <w:p>
      <w:pPr>
        <w:snapToGrid w:val="0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  <w:lang w:eastAsia="zh-CN"/>
        </w:rPr>
        <w:t>工业空调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ZB/SC2024-O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</w:p>
    <w:p>
      <w:pPr>
        <w:snapToGrid w:val="0"/>
        <w:spacing w:line="4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单位名称： (公章)　　　　</w:t>
      </w:r>
    </w:p>
    <w:p>
      <w:pPr>
        <w:snapToGrid w:val="0"/>
        <w:spacing w:line="400" w:lineRule="exact"/>
        <w:ind w:right="640"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签署时间：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40" w:lineRule="atLeast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   授权人身份证（正、反面）：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FC3402A"/>
    <w:rsid w:val="37D7646D"/>
    <w:rsid w:val="37E3544F"/>
    <w:rsid w:val="76524935"/>
    <w:rsid w:val="7EBA47F1"/>
    <w:rsid w:val="7EC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165</Characters>
  <Lines>0</Lines>
  <Paragraphs>0</Paragraphs>
  <TotalTime>0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1D7227168CDF40658B6761034D3FF7E6_13</vt:lpwstr>
  </property>
</Properties>
</file>