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widowControl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（董事长/总经理/其他职务）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sz w:val="32"/>
          <w:szCs w:val="32"/>
        </w:rPr>
        <w:t>钢丝绳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采购招标（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ZB/SC2024-DS055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fa4cbec-6bb8-4aec-b190-6209ed301fd0"/>
  </w:docVars>
  <w:rsids>
    <w:rsidRoot w:val="4A7D07B0"/>
    <w:rsid w:val="0B5036E2"/>
    <w:rsid w:val="3E4B3711"/>
    <w:rsid w:val="4A7D07B0"/>
    <w:rsid w:val="6CD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394</Characters>
  <Lines>0</Lines>
  <Paragraphs>0</Paragraphs>
  <TotalTime>0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2024-03-29T09:10:00Z</dcterms:created>
  <dc:creator>即缘故份</dc:creator>
  <cp:lastModifiedBy>即缘故份</cp:lastModifiedBy>
  <dcterms:modified xsi:type="dcterms:W3CDTF">2024-03-29T09:13:59Z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60BEDAECEA414C83A2F47795314A5B5D_13</vt:lpwstr>
  </property>
</Properties>
</file>