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大标宋简体" w:cs="Times New Roman"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eastAsia="方正大标宋简体" w:cs="Times New Roman"/>
          <w:sz w:val="42"/>
          <w:szCs w:val="4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  <w:r>
        <w:rPr>
          <w:rFonts w:hint="eastAsia" w:ascii="Times New Roman" w:hAnsi="Times New Roman" w:eastAsia="方正大标宋简体" w:cs="Times New Roman"/>
          <w:color w:val="000000"/>
          <w:sz w:val="42"/>
          <w:szCs w:val="42"/>
        </w:rPr>
        <w:t>修订</w:t>
      </w:r>
      <w:r>
        <w:rPr>
          <w:rFonts w:ascii="Times New Roman" w:hAnsi="Times New Roman" w:eastAsia="方正大标宋简体" w:cs="Times New Roman"/>
          <w:color w:val="000000"/>
          <w:sz w:val="42"/>
          <w:szCs w:val="42"/>
        </w:rPr>
        <w:t>说明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color w:val="000000"/>
          <w:sz w:val="42"/>
          <w:szCs w:val="42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为更好服务我国铅行业发展，促进铅期货功能发挥，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实现铅期货</w:t>
      </w:r>
      <w:r>
        <w:rPr>
          <w:rFonts w:ascii="方正仿宋简体" w:hAnsi="仿宋" w:eastAsia="方正仿宋简体"/>
          <w:color w:val="000000"/>
          <w:sz w:val="30"/>
          <w:szCs w:val="30"/>
        </w:rPr>
        <w:t>的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平稳</w:t>
      </w:r>
      <w:r>
        <w:rPr>
          <w:rFonts w:ascii="方正仿宋简体" w:hAnsi="仿宋" w:eastAsia="方正仿宋简体"/>
          <w:color w:val="000000"/>
          <w:sz w:val="30"/>
          <w:szCs w:val="30"/>
        </w:rPr>
        <w:t>交割，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上海期货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交易所根据2023年8月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国家市场监督管理总局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和国家标准化管理委员会联合发布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的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新版铅锭国家标准GB/T 469-2023修订《上海期货交易所铅期货合约》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（以下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简称《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铅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期货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合约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）和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《上海期货交易所交割细则》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（以下简称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《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交割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细则》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）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，主要包括如下内容：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  <w:t>一是修订《铅期货合约》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首先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，将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交割品级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修改为：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铅锭，符合国标GB/T469-2023 Pb99.994规定，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或者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符合国标GB/T469-2023 Pb99.996规定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其次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，将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《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铅期货合约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附件第二部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分质量规定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第1点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用于本合约实物交割的铅锭，必须符合GB/T469-2023 Pb99.994规定，或者符合国标GB/T469-2023 Pb99.996规定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”。将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第2点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外型及块重。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交割的铅应为锭，国产铅的每锭重量为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48kg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3kg、42kg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2kg、24kg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1kg”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；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删除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原规定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当中的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”这一规格。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  <w:t>二是修订《交割细则》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。将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第四十三条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第</w:t>
      </w:r>
      <w:r>
        <w:rPr>
          <w:rFonts w:ascii="方正仿宋简体" w:hAnsi="仿宋" w:eastAsia="方正仿宋简体"/>
          <w:color w:val="000000"/>
          <w:sz w:val="30"/>
          <w:szCs w:val="30"/>
        </w:rPr>
        <w:t>（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三</w:t>
      </w:r>
      <w:r>
        <w:rPr>
          <w:rFonts w:ascii="方正仿宋简体" w:hAnsi="仿宋" w:eastAsia="方正仿宋简体"/>
          <w:color w:val="000000"/>
          <w:sz w:val="30"/>
          <w:szCs w:val="30"/>
        </w:rPr>
        <w:t>）</w:t>
      </w:r>
      <w:r>
        <w:rPr>
          <w:rFonts w:hint="eastAsia" w:ascii="方正仿宋简体" w:hAnsi="仿宋" w:eastAsia="方正仿宋简体"/>
          <w:color w:val="000000"/>
          <w:sz w:val="30"/>
          <w:szCs w:val="30"/>
        </w:rPr>
        <w:t>款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修改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为：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国产铅的每锭重量为48kg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3kg、42kg±2kg、24kg±1k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；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删除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原规定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当中的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“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40kg</w:t>
      </w:r>
      <w:r>
        <w:rPr>
          <w:rFonts w:hint="eastAsia" w:ascii="方正仿宋简体" w:hAnsi="Times New Roman" w:eastAsia="方正仿宋简体" w:cs="Times New Roman"/>
          <w:color w:val="000000"/>
          <w:sz w:val="30"/>
          <w:szCs w:val="30"/>
        </w:rPr>
        <w:t>±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2kg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”这一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CC"/>
    <w:rsid w:val="0019000D"/>
    <w:rsid w:val="00DA24CC"/>
    <w:rsid w:val="196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2024-04-12T08:26:00Z</dcterms:created>
  <dc:creator>shfe</dc:creator>
  <cp:lastModifiedBy>沈一冰</cp:lastModifiedBy>
  <dcterms:modified xsi:type="dcterms:W3CDTF">2024-04-13T01:40:19Z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4E305B68AABB47DC986F6357CD2D13EB_13</vt:lpwstr>
  </property>
</Properties>
</file>