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九江萍钢钢铁有限公司</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2024年度30万元以下零星土建项目招标公告</w:t>
      </w:r>
    </w:p>
    <w:p>
      <w:pPr>
        <w:spacing w:line="360" w:lineRule="exact"/>
        <w:ind w:right="420"/>
        <w:jc w:val="center"/>
        <w:rPr>
          <w:rFonts w:hint="eastAsia" w:ascii="仿宋" w:hAnsi="仿宋" w:eastAsia="仿宋" w:cs="仿宋"/>
          <w:kern w:val="0"/>
          <w:szCs w:val="32"/>
          <w:lang w:val="en-US" w:eastAsia="zh-CN"/>
        </w:rPr>
      </w:pPr>
      <w:r>
        <w:rPr>
          <w:rFonts w:hint="eastAsia" w:ascii="仿宋" w:hAnsi="仿宋" w:eastAsia="仿宋" w:cs="仿宋"/>
          <w:szCs w:val="32"/>
        </w:rPr>
        <w:t>招标编号：</w:t>
      </w:r>
      <w:r>
        <w:rPr>
          <w:rFonts w:hint="eastAsia" w:ascii="仿宋" w:hAnsi="仿宋" w:eastAsia="仿宋" w:cs="仿宋"/>
          <w:kern w:val="0"/>
          <w:szCs w:val="32"/>
        </w:rPr>
        <w:t>JG/ZB/SC2024-WWLH038</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招标项目名称：2024年度30万元以下零星土建</w:t>
      </w:r>
      <w:r>
        <w:rPr>
          <w:rFonts w:hint="eastAsia" w:ascii="仿宋" w:hAnsi="仿宋" w:eastAsia="仿宋" w:cs="仿宋"/>
          <w:bCs/>
          <w:kern w:val="0"/>
          <w:szCs w:val="32"/>
          <w:lang w:eastAsia="zh-CN"/>
        </w:rPr>
        <w:t>。</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rPr>
        <w:t>（二）技术要求：</w:t>
      </w:r>
      <w:r>
        <w:rPr>
          <w:rFonts w:hint="eastAsia" w:ascii="仿宋" w:hAnsi="仿宋" w:eastAsia="仿宋" w:cs="仿宋"/>
          <w:bCs/>
          <w:kern w:val="0"/>
          <w:szCs w:val="32"/>
          <w:lang w:eastAsia="zh-CN"/>
        </w:rPr>
        <w:t>详见</w:t>
      </w:r>
      <w:r>
        <w:rPr>
          <w:rFonts w:hint="eastAsia" w:ascii="仿宋" w:hAnsi="仿宋" w:eastAsia="仿宋" w:cs="仿宋"/>
          <w:bCs/>
          <w:kern w:val="0"/>
          <w:szCs w:val="32"/>
          <w:lang w:val="en-US" w:eastAsia="zh-CN"/>
        </w:rPr>
        <w:t>下表</w:t>
      </w:r>
      <w:r>
        <w:rPr>
          <w:rFonts w:hint="eastAsia" w:ascii="仿宋" w:hAnsi="仿宋" w:eastAsia="仿宋" w:cs="仿宋"/>
          <w:bCs/>
          <w:kern w:val="0"/>
          <w:szCs w:val="32"/>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
        <w:gridCol w:w="1072"/>
        <w:gridCol w:w="6207"/>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序号</w:t>
            </w:r>
          </w:p>
        </w:tc>
        <w:tc>
          <w:tcPr>
            <w:tcW w:w="1072" w:type="dxa"/>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类别</w:t>
            </w:r>
          </w:p>
        </w:tc>
        <w:tc>
          <w:tcPr>
            <w:tcW w:w="6207" w:type="dxa"/>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技术要求</w:t>
            </w:r>
          </w:p>
        </w:tc>
        <w:tc>
          <w:tcPr>
            <w:tcW w:w="2606" w:type="dxa"/>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pPr>
              <w:spacing w:line="360" w:lineRule="exact"/>
              <w:jc w:val="center"/>
              <w:rPr>
                <w:rFonts w:hint="eastAsia" w:ascii="仿宋" w:hAnsi="仿宋" w:eastAsia="仿宋" w:cs="仿宋"/>
                <w:bCs/>
                <w:kern w:val="0"/>
                <w:sz w:val="21"/>
                <w:szCs w:val="21"/>
                <w:vertAlign w:val="baseline"/>
                <w:lang w:val="en-US" w:eastAsia="zh-CN"/>
              </w:rPr>
            </w:pPr>
            <w:r>
              <w:rPr>
                <w:rFonts w:hint="eastAsia" w:ascii="仿宋" w:hAnsi="仿宋" w:eastAsia="仿宋" w:cs="仿宋"/>
                <w:bCs/>
                <w:kern w:val="0"/>
                <w:sz w:val="21"/>
                <w:szCs w:val="21"/>
                <w:vertAlign w:val="baseline"/>
                <w:lang w:val="en-US" w:eastAsia="zh-CN"/>
              </w:rPr>
              <w:t>1</w:t>
            </w:r>
          </w:p>
        </w:tc>
        <w:tc>
          <w:tcPr>
            <w:tcW w:w="1072" w:type="dxa"/>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零星土建（常规类）</w:t>
            </w:r>
          </w:p>
        </w:tc>
        <w:tc>
          <w:tcPr>
            <w:tcW w:w="620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结算金额为全取费*（1-下浮比例）。结算依据为竣工图纸及设计变更、经甲方计量后签证认可的工程量，执行2017版《江西省房屋建筑与装饰工程消耗量定额及统一基价表》《江西省通用安装工程消耗量定额及统一基价表》《江西省市政工程消耗量定额及统一基价表》《江西省建筑与装饰、通用安装、市政工程费用定额》；2006版《江西省园林工程消耗量定额及单位估价表》以及相应的费用定额；2000版《全国统一房屋修缮工程预算定额（江西省单位估价表）》以及相应的费用定额。其中人工工日单价调整按江西省住房和城乡建设厅发布的赣建价〔2018〕5号文执行，具体调整标准为：“（一）2017年12月1日之前颁布，目前尚在使用的建设工程定额：建筑、安装、市政、市政设施养护维修、城市轨道交通、房修和园林绿化工程定额综合工日单价调整为64元/工日；装饰、仿古建筑工程定额综合工日单价调整为78元/工日。（二）2017版建设工程定额：建筑、安装、市政工程定额综合工日单价调整为91元/工日；装饰工程定额综合工日单价调整为102元/工日。”施工材料：材料价格执行工程施工当期《江西省造价信息》对应工程所在地的材料价格，九江地区无材料价格的，以江西省临近九江市地区材料价格为准。除塔吊外，其他机械设备均不计取大型机械基础铺拆费、进出场费、安拆费。人工或机械破除混凝土和砖砌体（含装车费，只取税金）、机械钻孔（钢筋混凝土结构钻孔，含税金）按价目表执行。工程采用商品砼。</w:t>
            </w:r>
          </w:p>
        </w:tc>
        <w:tc>
          <w:tcPr>
            <w:tcW w:w="2606" w:type="dxa"/>
            <w:vAlign w:val="center"/>
          </w:tcPr>
          <w:p>
            <w:pPr>
              <w:spacing w:line="360" w:lineRule="exact"/>
              <w:jc w:val="center"/>
              <w:rPr>
                <w:rFonts w:hint="eastAsia" w:ascii="仿宋" w:hAnsi="仿宋" w:eastAsia="仿宋" w:cs="仿宋"/>
                <w:bCs/>
                <w:kern w:val="0"/>
                <w:sz w:val="21"/>
                <w:szCs w:val="21"/>
                <w:vertAlign w:val="baseline"/>
                <w:lang w:val="en-US" w:eastAsia="zh-CN"/>
              </w:rPr>
            </w:pPr>
            <w:r>
              <w:rPr>
                <w:rFonts w:hint="eastAsia" w:ascii="仿宋" w:hAnsi="仿宋" w:eastAsia="仿宋" w:cs="仿宋"/>
                <w:bCs/>
                <w:kern w:val="0"/>
                <w:sz w:val="21"/>
                <w:szCs w:val="21"/>
                <w:vertAlign w:val="baseline"/>
                <w:lang w:val="en-US" w:eastAsia="zh-CN"/>
              </w:rPr>
              <w:t>总价下浮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pPr>
              <w:spacing w:line="360" w:lineRule="exact"/>
              <w:jc w:val="center"/>
              <w:rPr>
                <w:rFonts w:hint="eastAsia" w:ascii="仿宋" w:hAnsi="仿宋" w:eastAsia="仿宋" w:cs="仿宋"/>
                <w:bCs/>
                <w:kern w:val="0"/>
                <w:sz w:val="21"/>
                <w:szCs w:val="21"/>
                <w:vertAlign w:val="baseline"/>
                <w:lang w:val="en-US" w:eastAsia="zh-CN"/>
              </w:rPr>
            </w:pPr>
            <w:r>
              <w:rPr>
                <w:rFonts w:hint="eastAsia" w:ascii="仿宋" w:hAnsi="仿宋" w:eastAsia="仿宋" w:cs="仿宋"/>
                <w:bCs/>
                <w:kern w:val="0"/>
                <w:sz w:val="21"/>
                <w:szCs w:val="21"/>
                <w:vertAlign w:val="baseline"/>
                <w:lang w:val="en-US" w:eastAsia="zh-CN"/>
              </w:rPr>
              <w:t>2</w:t>
            </w:r>
          </w:p>
        </w:tc>
        <w:tc>
          <w:tcPr>
            <w:tcW w:w="1072" w:type="dxa"/>
            <w:vAlign w:val="center"/>
          </w:tcPr>
          <w:p>
            <w:pPr>
              <w:keepNext w:val="0"/>
              <w:keepLines w:val="0"/>
              <w:widowControl/>
              <w:suppressLineNumbers w:val="0"/>
              <w:jc w:val="left"/>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检修项目零星土建（有计划的检修项目）人工费调整</w:t>
            </w:r>
          </w:p>
        </w:tc>
        <w:tc>
          <w:tcPr>
            <w:tcW w:w="8813" w:type="dxa"/>
            <w:gridSpan w:val="2"/>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根据实际施工量按定额计算工日，工日标准参照《江西省造价信息》当期当地相同工种人工单价。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trPr>
        <w:tc>
          <w:tcPr>
            <w:tcW w:w="537" w:type="dxa"/>
            <w:vAlign w:val="center"/>
          </w:tcPr>
          <w:p>
            <w:pPr>
              <w:spacing w:line="360" w:lineRule="exact"/>
              <w:jc w:val="center"/>
              <w:rPr>
                <w:rFonts w:hint="eastAsia" w:ascii="仿宋" w:hAnsi="仿宋" w:eastAsia="仿宋" w:cs="仿宋"/>
                <w:bCs/>
                <w:kern w:val="0"/>
                <w:sz w:val="21"/>
                <w:szCs w:val="21"/>
                <w:vertAlign w:val="baseline"/>
                <w:lang w:val="en-US" w:eastAsia="zh-CN"/>
              </w:rPr>
            </w:pPr>
            <w:r>
              <w:rPr>
                <w:rFonts w:hint="eastAsia" w:ascii="仿宋" w:hAnsi="仿宋" w:eastAsia="仿宋" w:cs="仿宋"/>
                <w:bCs/>
                <w:kern w:val="0"/>
                <w:sz w:val="21"/>
                <w:szCs w:val="21"/>
                <w:vertAlign w:val="baseline"/>
                <w:lang w:val="en-US" w:eastAsia="zh-CN"/>
              </w:rPr>
              <w:t>3</w:t>
            </w:r>
          </w:p>
        </w:tc>
        <w:tc>
          <w:tcPr>
            <w:tcW w:w="1072" w:type="dxa"/>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人工或机械破除混凝土和砖砌体价目表（含装车费，只取税金）</w:t>
            </w:r>
          </w:p>
        </w:tc>
        <w:tc>
          <w:tcPr>
            <w:tcW w:w="8813" w:type="dxa"/>
            <w:gridSpan w:val="2"/>
          </w:tcPr>
          <w:p>
            <w:pPr>
              <w:spacing w:line="360" w:lineRule="exact"/>
              <w:rPr>
                <w:rFonts w:hint="eastAsia" w:ascii="仿宋" w:hAnsi="仿宋" w:eastAsia="仿宋" w:cs="仿宋"/>
                <w:bCs/>
                <w:kern w:val="0"/>
                <w:sz w:val="21"/>
                <w:szCs w:val="21"/>
                <w:vertAlign w:val="baseline"/>
              </w:rPr>
            </w:pPr>
            <w:r>
              <w:rPr>
                <w:rFonts w:hint="eastAsia" w:ascii="仿宋" w:hAnsi="仿宋" w:eastAsia="仿宋" w:cs="仿宋"/>
                <w:sz w:val="21"/>
                <w:szCs w:val="21"/>
              </w:rPr>
              <w:drawing>
                <wp:anchor distT="0" distB="0" distL="114300" distR="114300" simplePos="0" relativeHeight="251660288" behindDoc="0" locked="0" layoutInCell="1" allowOverlap="1">
                  <wp:simplePos x="0" y="0"/>
                  <wp:positionH relativeFrom="column">
                    <wp:posOffset>-47625</wp:posOffset>
                  </wp:positionH>
                  <wp:positionV relativeFrom="paragraph">
                    <wp:posOffset>21590</wp:posOffset>
                  </wp:positionV>
                  <wp:extent cx="5501005" cy="1751965"/>
                  <wp:effectExtent l="0" t="0" r="4445" b="635"/>
                  <wp:wrapNone/>
                  <wp:docPr id="1221" name="图片 1" descr="16227240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 name="图片 1" descr="1622724066(1)"/>
                          <pic:cNvPicPr>
                            <a:picLocks noChangeAspect="1"/>
                          </pic:cNvPicPr>
                        </pic:nvPicPr>
                        <pic:blipFill>
                          <a:blip r:embed="rId5"/>
                          <a:stretch>
                            <a:fillRect/>
                          </a:stretch>
                        </pic:blipFill>
                        <pic:spPr>
                          <a:xfrm>
                            <a:off x="0" y="0"/>
                            <a:ext cx="5501005" cy="175196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537" w:type="dxa"/>
            <w:vAlign w:val="center"/>
          </w:tcPr>
          <w:p>
            <w:pPr>
              <w:spacing w:line="360" w:lineRule="exact"/>
              <w:jc w:val="center"/>
              <w:rPr>
                <w:rFonts w:hint="eastAsia" w:ascii="仿宋" w:hAnsi="仿宋" w:eastAsia="仿宋" w:cs="仿宋"/>
                <w:bCs/>
                <w:kern w:val="0"/>
                <w:sz w:val="21"/>
                <w:szCs w:val="21"/>
                <w:vertAlign w:val="baseline"/>
                <w:lang w:val="en-US" w:eastAsia="zh-CN"/>
              </w:rPr>
            </w:pPr>
            <w:r>
              <w:rPr>
                <w:rFonts w:hint="eastAsia" w:ascii="仿宋" w:hAnsi="仿宋" w:eastAsia="仿宋" w:cs="仿宋"/>
                <w:bCs/>
                <w:kern w:val="0"/>
                <w:sz w:val="21"/>
                <w:szCs w:val="21"/>
                <w:vertAlign w:val="baseline"/>
                <w:lang w:val="en-US" w:eastAsia="zh-CN"/>
              </w:rPr>
              <w:t>4</w:t>
            </w:r>
          </w:p>
        </w:tc>
        <w:tc>
          <w:tcPr>
            <w:tcW w:w="1072" w:type="dxa"/>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机械钻孔价目表（钢筋混凝土结构钻孔，含税金）</w:t>
            </w:r>
          </w:p>
        </w:tc>
        <w:tc>
          <w:tcPr>
            <w:tcW w:w="8813" w:type="dxa"/>
            <w:gridSpan w:val="2"/>
          </w:tcPr>
          <w:p>
            <w:pPr>
              <w:spacing w:line="360" w:lineRule="exact"/>
              <w:rPr>
                <w:rFonts w:hint="eastAsia" w:ascii="仿宋" w:hAnsi="仿宋" w:eastAsia="仿宋" w:cs="仿宋"/>
                <w:bCs/>
                <w:kern w:val="0"/>
                <w:sz w:val="21"/>
                <w:szCs w:val="21"/>
                <w:vertAlign w:val="baseline"/>
              </w:rPr>
            </w:pPr>
            <w:bookmarkStart w:id="0" w:name="_GoBack"/>
            <w:r>
              <w:rPr>
                <w:rFonts w:hint="eastAsia" w:ascii="仿宋" w:hAnsi="仿宋" w:eastAsia="仿宋" w:cs="仿宋"/>
                <w:sz w:val="21"/>
                <w:szCs w:val="21"/>
              </w:rPr>
              <w:drawing>
                <wp:anchor distT="0" distB="0" distL="114300" distR="114300" simplePos="0" relativeHeight="251659264" behindDoc="0" locked="0" layoutInCell="1" allowOverlap="1">
                  <wp:simplePos x="0" y="0"/>
                  <wp:positionH relativeFrom="column">
                    <wp:posOffset>-55245</wp:posOffset>
                  </wp:positionH>
                  <wp:positionV relativeFrom="paragraph">
                    <wp:posOffset>40005</wp:posOffset>
                  </wp:positionV>
                  <wp:extent cx="5462270" cy="1581150"/>
                  <wp:effectExtent l="0" t="0" r="5080" b="0"/>
                  <wp:wrapNone/>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a:stretch>
                            <a:fillRect/>
                          </a:stretch>
                        </pic:blipFill>
                        <pic:spPr>
                          <a:xfrm>
                            <a:off x="0" y="0"/>
                            <a:ext cx="5462270" cy="1581150"/>
                          </a:xfrm>
                          <a:prstGeom prst="rect">
                            <a:avLst/>
                          </a:prstGeom>
                          <a:noFill/>
                          <a:ln w="9525">
                            <a:noFill/>
                          </a:ln>
                        </pic:spPr>
                      </pic:pic>
                    </a:graphicData>
                  </a:graphic>
                </wp:anchor>
              </w:drawing>
            </w:r>
            <w:bookmarkEnd w:id="0"/>
          </w:p>
        </w:tc>
      </w:tr>
    </w:tbl>
    <w:p>
      <w:pPr>
        <w:spacing w:line="360" w:lineRule="exact"/>
        <w:ind w:firstLine="640" w:firstLineChars="200"/>
        <w:rPr>
          <w:rFonts w:hint="default" w:ascii="仿宋" w:hAnsi="仿宋" w:eastAsia="仿宋" w:cs="仿宋"/>
          <w:bCs/>
          <w:kern w:val="0"/>
          <w:szCs w:val="32"/>
          <w:lang w:val="en-US" w:eastAsia="zh-CN"/>
        </w:rPr>
      </w:pPr>
      <w:r>
        <w:rPr>
          <w:rFonts w:hint="eastAsia" w:ascii="仿宋" w:hAnsi="仿宋" w:eastAsia="仿宋" w:cs="仿宋"/>
          <w:bCs/>
          <w:kern w:val="0"/>
          <w:szCs w:val="32"/>
          <w:lang w:eastAsia="zh-CN"/>
        </w:rPr>
        <w:t>（</w:t>
      </w:r>
      <w:r>
        <w:rPr>
          <w:rFonts w:hint="eastAsia" w:ascii="仿宋" w:hAnsi="仿宋" w:eastAsia="仿宋" w:cs="仿宋"/>
          <w:bCs/>
          <w:kern w:val="0"/>
          <w:szCs w:val="32"/>
          <w:lang w:val="en-US" w:eastAsia="zh-CN"/>
        </w:rPr>
        <w:t>三</w:t>
      </w:r>
      <w:r>
        <w:rPr>
          <w:rFonts w:hint="eastAsia" w:ascii="仿宋" w:hAnsi="仿宋" w:eastAsia="仿宋" w:cs="仿宋"/>
          <w:bCs/>
          <w:kern w:val="0"/>
          <w:szCs w:val="32"/>
          <w:lang w:eastAsia="zh-CN"/>
        </w:rPr>
        <w:t>）</w:t>
      </w:r>
      <w:r>
        <w:rPr>
          <w:rFonts w:hint="eastAsia" w:ascii="仿宋" w:hAnsi="仿宋" w:eastAsia="仿宋" w:cs="仿宋"/>
          <w:bCs/>
          <w:kern w:val="0"/>
          <w:szCs w:val="32"/>
          <w:lang w:val="en-US" w:eastAsia="zh-CN"/>
        </w:rPr>
        <w:t>招标数量：以招标单位《任务接收确认单》的数量为准。</w:t>
      </w:r>
    </w:p>
    <w:p>
      <w:pPr>
        <w:spacing w:line="360" w:lineRule="exact"/>
        <w:ind w:firstLine="640" w:firstLineChars="200"/>
        <w:rPr>
          <w:rFonts w:ascii="仿宋" w:hAnsi="仿宋" w:eastAsia="仿宋" w:cs="仿宋"/>
          <w:bCs/>
          <w:kern w:val="0"/>
          <w:szCs w:val="32"/>
        </w:rPr>
      </w:pPr>
      <w:r>
        <w:rPr>
          <w:rFonts w:hint="eastAsia" w:ascii="仿宋" w:hAnsi="仿宋" w:eastAsia="仿宋" w:cs="仿宋"/>
          <w:bCs/>
          <w:kern w:val="0"/>
          <w:szCs w:val="32"/>
        </w:rPr>
        <w:t>（四）计划招标时间：</w:t>
      </w:r>
      <w:r>
        <w:rPr>
          <w:rFonts w:ascii="仿宋" w:hAnsi="仿宋" w:eastAsia="仿宋" w:cs="仿宋"/>
          <w:color w:val="000000"/>
          <w:szCs w:val="32"/>
        </w:rPr>
        <w:t>20</w:t>
      </w:r>
      <w:r>
        <w:rPr>
          <w:rFonts w:hint="eastAsia" w:ascii="仿宋" w:hAnsi="仿宋" w:eastAsia="仿宋" w:cs="仿宋"/>
          <w:color w:val="000000"/>
          <w:szCs w:val="32"/>
        </w:rPr>
        <w:t>2</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6</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12</w:t>
      </w:r>
      <w:r>
        <w:rPr>
          <w:rFonts w:hint="eastAsia" w:ascii="仿宋" w:hAnsi="仿宋" w:eastAsia="仿宋" w:cs="仿宋"/>
          <w:color w:val="000000"/>
          <w:szCs w:val="32"/>
        </w:rPr>
        <w:t>日</w:t>
      </w:r>
      <w:r>
        <w:rPr>
          <w:rFonts w:ascii="仿宋" w:hAnsi="仿宋" w:eastAsia="仿宋" w:cs="仿宋"/>
          <w:color w:val="000000"/>
          <w:szCs w:val="32"/>
        </w:rPr>
        <w:t>，具体时间以通知为准</w:t>
      </w:r>
      <w:r>
        <w:rPr>
          <w:rFonts w:hint="eastAsia" w:ascii="仿宋" w:hAnsi="仿宋" w:eastAsia="仿宋" w:cs="仿宋"/>
          <w:bCs/>
          <w:kern w:val="0"/>
          <w:szCs w:val="32"/>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Cs w:val="32"/>
        </w:rPr>
        <w:t>（五）报名截止时间：</w:t>
      </w:r>
      <w:r>
        <w:rPr>
          <w:rFonts w:hint="eastAsia" w:ascii="仿宋" w:hAnsi="仿宋" w:eastAsia="仿宋" w:cs="仿宋"/>
          <w:color w:val="000000"/>
          <w:szCs w:val="32"/>
        </w:rPr>
        <w:t>202</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6</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日1</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15个工作日</w:t>
      </w:r>
      <w:r>
        <w:rPr>
          <w:rFonts w:hint="eastAsia" w:ascii="仿宋" w:hAnsi="仿宋" w:eastAsia="仿宋" w:cs="仿宋"/>
          <w:szCs w:val="32"/>
        </w:rPr>
        <w:t>内。</w:t>
      </w:r>
    </w:p>
    <w:p>
      <w:pPr>
        <w:spacing w:line="360" w:lineRule="exact"/>
        <w:ind w:firstLine="640" w:firstLineChars="200"/>
        <w:rPr>
          <w:rFonts w:hint="default" w:ascii="仿宋" w:hAnsi="仿宋" w:eastAsia="仿宋" w:cs="仿宋"/>
          <w:szCs w:val="32"/>
          <w:lang w:val="en-US" w:eastAsia="zh-CN"/>
        </w:rPr>
      </w:pPr>
      <w:r>
        <w:rPr>
          <w:rFonts w:hint="eastAsia" w:ascii="仿宋" w:hAnsi="仿宋" w:eastAsia="仿宋" w:cs="仿宋"/>
          <w:szCs w:val="32"/>
        </w:rPr>
        <w:t>（七）其他：</w:t>
      </w:r>
      <w:r>
        <w:rPr>
          <w:rFonts w:hint="eastAsia" w:ascii="仿宋" w:hAnsi="仿宋" w:eastAsia="仿宋" w:cs="仿宋"/>
          <w:szCs w:val="32"/>
          <w:lang w:val="en-US" w:eastAsia="zh-CN"/>
        </w:rPr>
        <w:t>合同签订生效执行期十二个月，以实际发生数量为准进行结算付款。</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（一）公司具有独立法人资格。</w:t>
      </w:r>
    </w:p>
    <w:p>
      <w:pPr>
        <w:spacing w:line="360" w:lineRule="exact"/>
        <w:ind w:firstLine="640" w:firstLineChars="200"/>
        <w:rPr>
          <w:rFonts w:hint="default" w:ascii="仿宋" w:hAnsi="仿宋" w:eastAsia="仿宋" w:cs="仿宋"/>
          <w:kern w:val="0"/>
          <w:szCs w:val="32"/>
          <w:lang w:val="en-US" w:eastAsia="zh-CN"/>
        </w:rPr>
      </w:pPr>
      <w:r>
        <w:rPr>
          <w:rFonts w:hint="eastAsia" w:ascii="仿宋" w:hAnsi="仿宋" w:eastAsia="仿宋" w:cs="仿宋"/>
          <w:kern w:val="0"/>
          <w:szCs w:val="32"/>
        </w:rPr>
        <w:t>（二</w:t>
      </w:r>
      <w:r>
        <w:rPr>
          <w:rFonts w:hint="eastAsia" w:ascii="仿宋" w:hAnsi="仿宋" w:eastAsia="仿宋" w:cs="仿宋"/>
          <w:kern w:val="0"/>
          <w:szCs w:val="32"/>
          <w:lang w:eastAsia="zh-CN"/>
        </w:rPr>
        <w:t>）</w:t>
      </w:r>
      <w:r>
        <w:rPr>
          <w:rFonts w:hint="eastAsia" w:ascii="仿宋" w:hAnsi="仿宋" w:eastAsia="仿宋" w:cs="仿宋"/>
          <w:kern w:val="0"/>
          <w:szCs w:val="32"/>
          <w:lang w:val="en-US" w:eastAsia="zh-CN"/>
        </w:rPr>
        <w:t>具备建筑工程施工总承包三级及以上资质，安全生产许可证。</w:t>
      </w:r>
    </w:p>
    <w:p>
      <w:pPr>
        <w:spacing w:line="360" w:lineRule="exact"/>
        <w:ind w:firstLine="640" w:firstLineChars="200"/>
        <w:rPr>
          <w:rFonts w:hint="eastAsia" w:ascii="仿宋" w:hAnsi="仿宋" w:eastAsia="仿宋" w:cs="仿宋"/>
          <w:kern w:val="0"/>
          <w:szCs w:val="32"/>
          <w:lang w:val="zh-CN" w:eastAsia="zh-CN"/>
        </w:rPr>
      </w:pPr>
      <w:r>
        <w:rPr>
          <w:rFonts w:hint="eastAsia" w:ascii="仿宋" w:hAnsi="仿宋" w:eastAsia="仿宋" w:cs="仿宋"/>
          <w:kern w:val="0"/>
          <w:szCs w:val="32"/>
          <w:lang w:val="en-US" w:eastAsia="zh-CN"/>
        </w:rPr>
        <w:t>（三）提供两份土建施工项目业绩合同复印件。</w:t>
      </w:r>
    </w:p>
    <w:p>
      <w:pPr>
        <w:tabs>
          <w:tab w:val="left" w:pos="7194"/>
        </w:tabs>
        <w:spacing w:line="360" w:lineRule="exact"/>
        <w:ind w:firstLine="643" w:firstLineChars="200"/>
        <w:rPr>
          <w:rFonts w:hint="eastAsia" w:ascii="仿宋" w:hAnsi="仿宋" w:eastAsia="仿宋" w:cs="仿宋"/>
          <w:b/>
          <w:bCs/>
          <w:kern w:val="0"/>
          <w:szCs w:val="32"/>
          <w:lang w:eastAsia="zh-CN"/>
        </w:rPr>
      </w:pPr>
      <w:r>
        <w:rPr>
          <w:rFonts w:hint="eastAsia" w:ascii="仿宋" w:hAnsi="仿宋" w:eastAsia="仿宋" w:cs="仿宋"/>
          <w:b/>
          <w:bCs/>
          <w:kern w:val="0"/>
          <w:szCs w:val="32"/>
        </w:rPr>
        <w:t>三、意向投标人提交的资格证明文件</w:t>
      </w:r>
      <w:r>
        <w:rPr>
          <w:rFonts w:hint="eastAsia" w:ascii="仿宋" w:hAnsi="仿宋" w:eastAsia="仿宋" w:cs="仿宋"/>
          <w:b/>
          <w:bCs/>
          <w:kern w:val="0"/>
          <w:szCs w:val="32"/>
          <w:lang w:eastAsia="zh-CN"/>
        </w:rPr>
        <w:tab/>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一、最新年检有效的企业法人营业执照副本复印件，建筑工程施工总承包三级及以上资质，安全生产许可证，公司注册满5年以上。</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二、法定代表人资格证明（需载明身份证号码）、代理人身份证复印件及法人授权委托书原件。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三、企业介绍，便于对其资质进行审查。</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四、投标单位开票信息。</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五、银行开户许可证复印件。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六、提供安全施工预案，两份土建施工项目业绩合同复印件。（上述资料需加盖报名单位公章）</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1130</w:t>
      </w:r>
      <w:r>
        <w:rPr>
          <w:rFonts w:hint="eastAsia" w:ascii="仿宋" w:hAnsi="仿宋" w:eastAsia="仿宋" w:cs="仿宋"/>
          <w:szCs w:val="32"/>
        </w:rPr>
        <w:t>00</w:t>
      </w:r>
      <w:r>
        <w:rPr>
          <w:rFonts w:hint="eastAsia" w:ascii="仿宋" w:hAnsi="仿宋" w:eastAsia="仿宋" w:cs="仿宋"/>
          <w:kern w:val="0"/>
          <w:szCs w:val="32"/>
        </w:rPr>
        <w:t>元、招标服务费</w:t>
      </w:r>
      <w:r>
        <w:rPr>
          <w:rFonts w:hint="eastAsia" w:ascii="仿宋" w:hAnsi="仿宋" w:eastAsia="仿宋" w:cs="仿宋"/>
          <w:kern w:val="0"/>
          <w:szCs w:val="32"/>
          <w:lang w:val="en-US" w:eastAsia="zh-CN"/>
        </w:rPr>
        <w:t>5</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（三）联系人：</w:t>
      </w:r>
      <w:r>
        <w:rPr>
          <w:rFonts w:hint="eastAsia" w:ascii="仿宋" w:hAnsi="仿宋" w:eastAsia="仿宋" w:cs="仿宋"/>
          <w:kern w:val="0"/>
          <w:szCs w:val="32"/>
          <w:lang w:val="en-US" w:eastAsia="zh-CN"/>
        </w:rPr>
        <w:t>黎工</w:t>
      </w:r>
      <w:r>
        <w:rPr>
          <w:rFonts w:hint="eastAsia" w:ascii="仿宋" w:hAnsi="仿宋" w:eastAsia="仿宋" w:cs="仿宋"/>
          <w:kern w:val="0"/>
          <w:szCs w:val="32"/>
        </w:rPr>
        <w:t>；18870216</w:t>
      </w:r>
      <w:r>
        <w:rPr>
          <w:rFonts w:hint="eastAsia" w:ascii="仿宋" w:hAnsi="仿宋" w:eastAsia="仿宋" w:cs="仿宋"/>
          <w:kern w:val="0"/>
          <w:szCs w:val="32"/>
          <w:lang w:val="en-US" w:eastAsia="zh-CN"/>
        </w:rPr>
        <w:t>329</w:t>
      </w:r>
      <w:r>
        <w:rPr>
          <w:rFonts w:hint="eastAsia" w:ascii="仿宋" w:hAnsi="仿宋" w:eastAsia="仿宋" w:cs="仿宋"/>
          <w:kern w:val="0"/>
          <w:szCs w:val="32"/>
        </w:rPr>
        <w:t xml:space="preserve">。        </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（四）法务监审部监督电话：李工18870210166。</w:t>
      </w:r>
    </w:p>
    <w:p>
      <w:pPr>
        <w:spacing w:line="360" w:lineRule="exact"/>
        <w:ind w:right="420"/>
        <w:rPr>
          <w:rFonts w:ascii="仿宋" w:hAnsi="仿宋" w:eastAsia="仿宋" w:cs="仿宋"/>
          <w:kern w:val="0"/>
          <w:szCs w:val="32"/>
        </w:rPr>
      </w:pP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hint="eastAsia" w:ascii="仿宋" w:hAnsi="仿宋" w:eastAsia="仿宋" w:cs="仿宋"/>
          <w:kern w:val="0"/>
          <w:szCs w:val="32"/>
          <w:lang w:val="en-US" w:eastAsia="zh-CN"/>
        </w:rPr>
        <w:t>4</w:t>
      </w:r>
      <w:r>
        <w:rPr>
          <w:rFonts w:hint="eastAsia" w:ascii="仿宋" w:hAnsi="仿宋" w:eastAsia="仿宋" w:cs="仿宋"/>
          <w:kern w:val="0"/>
          <w:szCs w:val="32"/>
        </w:rPr>
        <w:t>年</w:t>
      </w:r>
      <w:r>
        <w:rPr>
          <w:rFonts w:hint="eastAsia" w:ascii="仿宋" w:hAnsi="仿宋" w:eastAsia="仿宋" w:cs="仿宋"/>
          <w:kern w:val="0"/>
          <w:szCs w:val="32"/>
          <w:lang w:val="en-US" w:eastAsia="zh-CN"/>
        </w:rPr>
        <w:t>5</w:t>
      </w:r>
      <w:r>
        <w:rPr>
          <w:rFonts w:hint="eastAsia" w:ascii="仿宋" w:hAnsi="仿宋" w:eastAsia="仿宋" w:cs="仿宋"/>
          <w:kern w:val="0"/>
          <w:szCs w:val="32"/>
        </w:rPr>
        <w:t>月</w:t>
      </w:r>
      <w:r>
        <w:rPr>
          <w:rFonts w:hint="eastAsia" w:ascii="仿宋" w:hAnsi="仿宋" w:eastAsia="仿宋" w:cs="仿宋"/>
          <w:kern w:val="0"/>
          <w:szCs w:val="32"/>
          <w:lang w:val="en-US" w:eastAsia="zh-CN"/>
        </w:rPr>
        <w:t>17</w:t>
      </w:r>
      <w:r>
        <w:rPr>
          <w:rFonts w:hint="eastAsia" w:ascii="仿宋" w:hAnsi="仿宋" w:eastAsia="仿宋" w:cs="仿宋"/>
          <w:kern w:val="0"/>
          <w:szCs w:val="32"/>
        </w:rPr>
        <w:t>日</w:t>
      </w:r>
    </w:p>
    <w:p>
      <w:pPr>
        <w:keepNext w:val="0"/>
        <w:keepLines w:val="0"/>
        <w:pageBreakBefore w:val="0"/>
        <w:kinsoku/>
        <w:wordWrap/>
        <w:overflowPunct/>
        <w:topLinePunct w:val="0"/>
        <w:autoSpaceDN/>
        <w:bidi w:val="0"/>
        <w:adjustRightInd/>
        <w:spacing w:line="0" w:lineRule="atLeast"/>
        <w:ind w:right="420"/>
        <w:rPr>
          <w:rFonts w:ascii="仿宋" w:hAnsi="仿宋" w:eastAsia="仿宋" w:cs="仿宋"/>
          <w:kern w:val="0"/>
          <w:szCs w:val="32"/>
        </w:rPr>
      </w:pPr>
      <w:r>
        <w:rPr>
          <w:rFonts w:hint="eastAsia" w:ascii="仿宋" w:hAnsi="仿宋" w:eastAsia="仿宋" w:cs="仿宋"/>
          <w:kern w:val="0"/>
          <w:sz w:val="28"/>
          <w:szCs w:val="28"/>
        </w:rPr>
        <w:t>附件一：</w:t>
      </w:r>
    </w:p>
    <w:p>
      <w:pPr>
        <w:widowControl/>
        <w:snapToGrid w:val="0"/>
        <w:ind w:right="25"/>
        <w:jc w:val="center"/>
        <w:rPr>
          <w:rFonts w:hint="eastAsia" w:ascii="仿宋_GB2312" w:hAnsi="Calibri" w:eastAsia="仿宋_GB2312" w:cs="宋体"/>
          <w:b/>
          <w:bCs/>
          <w:kern w:val="0"/>
          <w:sz w:val="28"/>
          <w:szCs w:val="28"/>
          <w:shd w:val="clear" w:color="auto" w:fill="FFFFFF"/>
        </w:rPr>
      </w:pPr>
      <w:r>
        <w:rPr>
          <w:rFonts w:hint="eastAsia" w:ascii="小标宋" w:hAnsi="Calibri" w:eastAsia="小标宋" w:cs="宋体"/>
          <w:b/>
          <w:kern w:val="0"/>
          <w:sz w:val="44"/>
          <w:szCs w:val="44"/>
        </w:rPr>
        <w:t>授权委托书</w:t>
      </w: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ascii="Calibri" w:hAnsi="Calibri" w:cs="宋体"/>
          <w:kern w:val="0"/>
          <w:szCs w:val="21"/>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附件二：</w:t>
      </w:r>
    </w:p>
    <w:p>
      <w:pPr>
        <w:widowControl/>
        <w:spacing w:line="640" w:lineRule="exact"/>
        <w:jc w:val="center"/>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spacing w:line="440" w:lineRule="exact"/>
        <w:rPr>
          <w:rFonts w:hint="eastAsia" w:ascii="宋体" w:hAnsi="宋体"/>
          <w:b/>
          <w:sz w:val="32"/>
          <w:szCs w:val="32"/>
        </w:rPr>
      </w:pPr>
    </w:p>
    <w:p>
      <w:pPr>
        <w:keepNext w:val="0"/>
        <w:keepLines w:val="0"/>
        <w:pageBreakBefore w:val="0"/>
        <w:widowControl/>
        <w:kinsoku/>
        <w:wordWrap/>
        <w:overflowPunct/>
        <w:topLinePunct w:val="0"/>
        <w:autoSpaceDN/>
        <w:bidi w:val="0"/>
        <w:adjustRightInd/>
        <w:snapToGrid/>
        <w:spacing w:line="400" w:lineRule="exact"/>
        <w:textAlignment w:val="auto"/>
        <w:rPr>
          <w:rFonts w:hint="eastAsia"/>
          <w:sz w:val="32"/>
          <w:szCs w:val="32"/>
        </w:rPr>
      </w:pPr>
      <w:r>
        <w:rPr>
          <w:rFonts w:hint="eastAsia" w:ascii="仿宋" w:hAnsi="仿宋" w:eastAsia="仿宋"/>
          <w:color w:val="000000"/>
          <w:kern w:val="0"/>
          <w:sz w:val="32"/>
          <w:szCs w:val="32"/>
        </w:rPr>
        <w:t>九江萍钢钢铁有限公司：</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赠送或变相赠送礼品、礼金等。</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三、不以任何形式与贵方工作人员及其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发生借贷关系，或以炒股、股权的名义发生经济往来。</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四、不以任何方式宴请贵方工作人员（正常公务招待除外）。</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五、不与贵方有关人员私下建立不正当交易关系。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六、发现贵方工作人员有索贿以及徇私舞弊、滥用职权等行为时积极向贵方举报或投诉，并实事求是地配合贵方纪检监察机构调查、提供书面举报材料。</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七、不发生扰乱正常市场竞争秩序、提供虚假材料、泄露贵方商业秘密以及排挤其他经营者公平竞争等违反商业道德行为。</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八、不发生其它任何可能影响贵方工作人员公正执行公务或职务廉洁行为。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sz w:val="32"/>
          <w:szCs w:val="32"/>
        </w:rPr>
        <w:t>九、本承诺书所指的礼品、礼金等，包括礼品、礼金、有价证券、支付凭证、商业预付卡、土特产（例如烟、酒等），以及由我方安排并支付费用的旅游、健身、休闲、娱乐等活动。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十、不发生下列行为：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（二）伪造或者使用虚假产地；</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（三）伪造或者冒用他人的厂名、厂址；</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（四）假冒他人注册商标；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（六）提供失效、变质产品；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若违反上述承诺，我方愿意按以下方式承担责任：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二、我方自愿按照以下方式承担违约金，且贵方有权从我方在贵方的货款中扣除上述违约金：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（一）我方若违反第一条至第八条承诺中的任一条，我方自愿承担3万元至30万元的违约金。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（二）我方若向贵方行贿或违反第十条的，贵方有权对涉案标的物按1元/吨（件）结算付款，且我方自愿按涉案标的物合同额的10%至30%承担违约金。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本承诺书自我方签署之日起生效，在贵我双方业务往来存续期间有效。</w:t>
      </w:r>
    </w:p>
    <w:p>
      <w:pPr>
        <w:widowControl/>
        <w:spacing w:line="520" w:lineRule="exact"/>
        <w:ind w:firstLine="640" w:firstLineChars="200"/>
        <w:jc w:val="left"/>
        <w:rPr>
          <w:rFonts w:hint="eastAsia"/>
          <w:sz w:val="32"/>
          <w:szCs w:val="32"/>
        </w:rPr>
      </w:pPr>
    </w:p>
    <w:p>
      <w:pPr>
        <w:widowControl/>
        <w:spacing w:line="520" w:lineRule="exact"/>
        <w:ind w:firstLine="640" w:firstLineChars="200"/>
        <w:jc w:val="left"/>
        <w:rPr>
          <w:rFonts w:hint="eastAsia"/>
          <w:sz w:val="32"/>
          <w:szCs w:val="32"/>
        </w:rPr>
      </w:pP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承诺人（单位公章）：</w:t>
      </w: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签署人（法定代表人或授权代表）：</w:t>
      </w:r>
    </w:p>
    <w:p>
      <w:pPr>
        <w:widowControl/>
        <w:spacing w:line="520" w:lineRule="exact"/>
        <w:ind w:firstLine="2880" w:firstLineChars="900"/>
        <w:jc w:val="left"/>
      </w:pPr>
      <w:r>
        <w:rPr>
          <w:rFonts w:hint="eastAsia" w:ascii="仿宋" w:hAnsi="仿宋" w:eastAsia="仿宋"/>
          <w:color w:val="000000"/>
          <w:kern w:val="0"/>
          <w:sz w:val="32"/>
          <w:szCs w:val="32"/>
        </w:rPr>
        <w:t>签署日期：     年    月   日</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宋体" w:hAnsi="宋体"/>
          <w:b/>
          <w:sz w:val="28"/>
          <w:szCs w:val="28"/>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ZDJkNDYzNWFkYzA5ZGFlYWYyY2NkMjBjOGNjM2Q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5C119C"/>
    <w:rsid w:val="01FD4D1D"/>
    <w:rsid w:val="020A2423"/>
    <w:rsid w:val="020C3C90"/>
    <w:rsid w:val="03D3511B"/>
    <w:rsid w:val="05E71DD2"/>
    <w:rsid w:val="063D7E92"/>
    <w:rsid w:val="07F43F20"/>
    <w:rsid w:val="0A463743"/>
    <w:rsid w:val="0C70433B"/>
    <w:rsid w:val="0D4F18A0"/>
    <w:rsid w:val="0DEA74AB"/>
    <w:rsid w:val="0E663E2F"/>
    <w:rsid w:val="111950A1"/>
    <w:rsid w:val="11205D80"/>
    <w:rsid w:val="12F72695"/>
    <w:rsid w:val="13103610"/>
    <w:rsid w:val="13613D47"/>
    <w:rsid w:val="15294371"/>
    <w:rsid w:val="158F1D1C"/>
    <w:rsid w:val="165946B4"/>
    <w:rsid w:val="174807B3"/>
    <w:rsid w:val="19574585"/>
    <w:rsid w:val="1A45745C"/>
    <w:rsid w:val="1AA8224C"/>
    <w:rsid w:val="1B1A3E7B"/>
    <w:rsid w:val="1C156FDD"/>
    <w:rsid w:val="1CCB1D67"/>
    <w:rsid w:val="1F5553E0"/>
    <w:rsid w:val="1F6F10D0"/>
    <w:rsid w:val="21B84BEB"/>
    <w:rsid w:val="224F0CB9"/>
    <w:rsid w:val="23E517E3"/>
    <w:rsid w:val="244C5333"/>
    <w:rsid w:val="24ED1D7C"/>
    <w:rsid w:val="266254EA"/>
    <w:rsid w:val="2C0474D9"/>
    <w:rsid w:val="2D91556D"/>
    <w:rsid w:val="2D987353"/>
    <w:rsid w:val="333326C5"/>
    <w:rsid w:val="336A3DEE"/>
    <w:rsid w:val="34442E37"/>
    <w:rsid w:val="35283941"/>
    <w:rsid w:val="363D1FD8"/>
    <w:rsid w:val="37A706A2"/>
    <w:rsid w:val="37DE7AF1"/>
    <w:rsid w:val="3828068F"/>
    <w:rsid w:val="399504CA"/>
    <w:rsid w:val="39F82703"/>
    <w:rsid w:val="3B80099C"/>
    <w:rsid w:val="3D0D4D0E"/>
    <w:rsid w:val="3DCF7175"/>
    <w:rsid w:val="3E35748B"/>
    <w:rsid w:val="3E773888"/>
    <w:rsid w:val="3E897C51"/>
    <w:rsid w:val="42F4633D"/>
    <w:rsid w:val="455712B1"/>
    <w:rsid w:val="4689585C"/>
    <w:rsid w:val="46ED4F4E"/>
    <w:rsid w:val="470B6D81"/>
    <w:rsid w:val="4DEF1745"/>
    <w:rsid w:val="4DFA26DB"/>
    <w:rsid w:val="4F4003CF"/>
    <w:rsid w:val="50FB5B77"/>
    <w:rsid w:val="535E196B"/>
    <w:rsid w:val="53AF291F"/>
    <w:rsid w:val="54B11476"/>
    <w:rsid w:val="54DC7D6C"/>
    <w:rsid w:val="54DE6A11"/>
    <w:rsid w:val="54F71AA5"/>
    <w:rsid w:val="565B421E"/>
    <w:rsid w:val="587A36AD"/>
    <w:rsid w:val="5CB7558D"/>
    <w:rsid w:val="5E2547BF"/>
    <w:rsid w:val="5EDF3BF5"/>
    <w:rsid w:val="614A6C3B"/>
    <w:rsid w:val="61AF5267"/>
    <w:rsid w:val="624E62F5"/>
    <w:rsid w:val="63D23ADB"/>
    <w:rsid w:val="64C91E27"/>
    <w:rsid w:val="650643D4"/>
    <w:rsid w:val="659727D9"/>
    <w:rsid w:val="67641B2F"/>
    <w:rsid w:val="67DE7169"/>
    <w:rsid w:val="69F96B32"/>
    <w:rsid w:val="6C6D325B"/>
    <w:rsid w:val="6F1A0367"/>
    <w:rsid w:val="6FBB70C4"/>
    <w:rsid w:val="70F63687"/>
    <w:rsid w:val="711273D6"/>
    <w:rsid w:val="7136282C"/>
    <w:rsid w:val="71862E7A"/>
    <w:rsid w:val="722F7429"/>
    <w:rsid w:val="724104EE"/>
    <w:rsid w:val="72D4476F"/>
    <w:rsid w:val="74356A86"/>
    <w:rsid w:val="74ED70FF"/>
    <w:rsid w:val="76572E57"/>
    <w:rsid w:val="77750E4D"/>
    <w:rsid w:val="78AD3ED3"/>
    <w:rsid w:val="79CD41DC"/>
    <w:rsid w:val="7B3003EC"/>
    <w:rsid w:val="7BCF39AE"/>
    <w:rsid w:val="7BED1C31"/>
    <w:rsid w:val="7C55517F"/>
    <w:rsid w:val="7DBD0B2A"/>
    <w:rsid w:val="7E7F2D25"/>
    <w:rsid w:val="7E900BEC"/>
    <w:rsid w:val="7FAA57E2"/>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rFonts w:ascii="Times New Roman" w:hAnsi="Times New Roman" w:eastAsia="仿宋_GB2312" w:cs="Times New Roman"/>
      <w:sz w:val="18"/>
      <w:szCs w:val="18"/>
    </w:rPr>
  </w:style>
  <w:style w:type="character" w:customStyle="1" w:styleId="8">
    <w:name w:val="页脚 字符"/>
    <w:basedOn w:val="6"/>
    <w:link w:val="2"/>
    <w:autoRedefine/>
    <w:qFormat/>
    <w:uiPriority w:val="99"/>
    <w:rPr>
      <w:rFonts w:ascii="Times New Roman" w:hAnsi="Times New Roman" w:eastAsia="仿宋_GB2312" w:cs="Times New Roman"/>
      <w:sz w:val="18"/>
      <w:szCs w:val="18"/>
    </w:rPr>
  </w:style>
  <w:style w:type="paragraph" w:customStyle="1" w:styleId="9">
    <w:name w:val="Table Paragraph"/>
    <w:basedOn w:val="1"/>
    <w:autoRedefine/>
    <w:qFormat/>
    <w:uiPriority w:val="1"/>
  </w:style>
  <w:style w:type="table" w:customStyle="1" w:styleId="10">
    <w:name w:val="Table Normal"/>
    <w:autoRedefine/>
    <w:semiHidden/>
    <w:unhideWhenUsed/>
    <w:qFormat/>
    <w:uiPriority w:val="2"/>
    <w:tblPr>
      <w:tblCellMar>
        <w:top w:w="0" w:type="dxa"/>
        <w:left w:w="0" w:type="dxa"/>
        <w:bottom w:w="0" w:type="dxa"/>
        <w:right w:w="0" w:type="dxa"/>
      </w:tblCellMar>
    </w:tblPr>
  </w:style>
  <w:style w:type="character" w:customStyle="1" w:styleId="11">
    <w:name w:val="font11"/>
    <w:basedOn w:val="6"/>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2872</Words>
  <Characters>3137</Characters>
  <Lines>29</Lines>
  <Paragraphs>8</Paragraphs>
  <TotalTime>1</TotalTime>
  <ScaleCrop>false</ScaleCrop>
  <LinksUpToDate>false</LinksUpToDate>
  <CharactersWithSpaces>3200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2021-06-17T03:15:00Z</cp:lastPrinted>
  <dcterms:modified xsi:type="dcterms:W3CDTF">2024-05-17T09:27:19Z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57DEDC027F6740E4B9EA17103E0371B7_13</vt:lpwstr>
  </property>
</Properties>
</file>